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AEA" w:rsidRDefault="00686935" w:rsidP="00686935">
      <w:pPr>
        <w:jc w:val="center"/>
        <w:rPr>
          <w:rStyle w:val="Strong"/>
          <w:rFonts w:ascii="Arial" w:hAnsi="Arial" w:cs="Arial"/>
          <w:bCs w:val="0"/>
          <w:color w:val="000000" w:themeColor="text1"/>
          <w:sz w:val="24"/>
          <w:szCs w:val="24"/>
          <w:u w:val="single"/>
          <w:shd w:val="clear" w:color="auto" w:fill="FFFFFF"/>
        </w:rPr>
      </w:pPr>
      <w:r w:rsidRPr="00686935">
        <w:rPr>
          <w:rStyle w:val="Strong"/>
          <w:rFonts w:ascii="Arial" w:hAnsi="Arial" w:cs="Arial"/>
          <w:bCs w:val="0"/>
          <w:color w:val="000000" w:themeColor="text1"/>
          <w:sz w:val="24"/>
          <w:szCs w:val="24"/>
          <w:u w:val="single"/>
          <w:shd w:val="clear" w:color="auto" w:fill="FFFFFF"/>
        </w:rPr>
        <w:t>Diploma in Urban Cooperative Banking</w:t>
      </w:r>
    </w:p>
    <w:tbl>
      <w:tblPr>
        <w:tblStyle w:val="TableGrid"/>
        <w:tblW w:w="0" w:type="auto"/>
        <w:tblLook w:val="04A0" w:firstRow="1" w:lastRow="0" w:firstColumn="1" w:lastColumn="0" w:noHBand="0" w:noVBand="1"/>
      </w:tblPr>
      <w:tblGrid>
        <w:gridCol w:w="988"/>
        <w:gridCol w:w="8028"/>
      </w:tblGrid>
      <w:tr w:rsidR="00686935" w:rsidTr="00686935">
        <w:tc>
          <w:tcPr>
            <w:tcW w:w="988" w:type="dxa"/>
          </w:tcPr>
          <w:p w:rsidR="00686935" w:rsidRPr="00A90399" w:rsidRDefault="00686935" w:rsidP="00686935">
            <w:pPr>
              <w:rPr>
                <w:b/>
              </w:rPr>
            </w:pPr>
            <w:r w:rsidRPr="00A90399">
              <w:rPr>
                <w:rFonts w:eastAsia="Times New Roman" w:cstheme="minorHAnsi"/>
                <w:b/>
                <w:bCs/>
                <w:color w:val="000000"/>
                <w:lang w:eastAsia="en-IN"/>
              </w:rPr>
              <w:t>Sr. No.</w:t>
            </w:r>
          </w:p>
        </w:tc>
        <w:tc>
          <w:tcPr>
            <w:tcW w:w="8028" w:type="dxa"/>
          </w:tcPr>
          <w:p w:rsidR="00686935" w:rsidRPr="00951F52" w:rsidRDefault="00686935" w:rsidP="00686935">
            <w:r w:rsidRPr="00951F52">
              <w:rPr>
                <w:rFonts w:eastAsia="Times New Roman" w:cstheme="minorHAnsi"/>
                <w:b/>
                <w:bCs/>
                <w:color w:val="000000"/>
                <w:lang w:eastAsia="en-IN"/>
              </w:rPr>
              <w:t>Important Notifications</w:t>
            </w:r>
          </w:p>
        </w:tc>
      </w:tr>
      <w:tr w:rsidR="00686935" w:rsidTr="00686935">
        <w:tc>
          <w:tcPr>
            <w:tcW w:w="988" w:type="dxa"/>
          </w:tcPr>
          <w:p w:rsidR="00686935" w:rsidRPr="00951F52" w:rsidRDefault="00686935" w:rsidP="00686935">
            <w:r w:rsidRPr="00951F52">
              <w:t>1</w:t>
            </w:r>
          </w:p>
        </w:tc>
        <w:tc>
          <w:tcPr>
            <w:tcW w:w="8028" w:type="dxa"/>
          </w:tcPr>
          <w:p w:rsidR="00686935" w:rsidRPr="00A90399" w:rsidRDefault="000560DD" w:rsidP="00686935">
            <w:pPr>
              <w:rPr>
                <w:color w:val="000000" w:themeColor="text1"/>
                <w:sz w:val="24"/>
                <w:szCs w:val="24"/>
              </w:rPr>
            </w:pPr>
            <w:r w:rsidRPr="000560DD">
              <w:rPr>
                <w:color w:val="000000" w:themeColor="text1"/>
                <w:sz w:val="24"/>
                <w:szCs w:val="24"/>
              </w:rPr>
              <w:t>Master Circular - Management of Advances - UCBs</w:t>
            </w:r>
          </w:p>
        </w:tc>
      </w:tr>
      <w:tr w:rsidR="00686935" w:rsidTr="00686935">
        <w:tc>
          <w:tcPr>
            <w:tcW w:w="988" w:type="dxa"/>
          </w:tcPr>
          <w:p w:rsidR="00686935" w:rsidRPr="00951F52" w:rsidRDefault="00686935" w:rsidP="00686935">
            <w:r w:rsidRPr="00951F52">
              <w:t>2</w:t>
            </w:r>
          </w:p>
        </w:tc>
        <w:tc>
          <w:tcPr>
            <w:tcW w:w="8028" w:type="dxa"/>
          </w:tcPr>
          <w:p w:rsidR="00686935" w:rsidRPr="000560DD" w:rsidRDefault="000560DD" w:rsidP="00686935">
            <w:pPr>
              <w:rPr>
                <w:color w:val="000000" w:themeColor="text1"/>
                <w:sz w:val="24"/>
                <w:szCs w:val="24"/>
              </w:rPr>
            </w:pPr>
            <w:r w:rsidRPr="000560DD">
              <w:rPr>
                <w:color w:val="000000" w:themeColor="text1"/>
                <w:sz w:val="24"/>
                <w:szCs w:val="24"/>
              </w:rPr>
              <w:t>Fair Lending Practice - Penal Charges in Loan Accounts</w:t>
            </w:r>
          </w:p>
        </w:tc>
      </w:tr>
      <w:tr w:rsidR="00686935" w:rsidTr="00686935">
        <w:tc>
          <w:tcPr>
            <w:tcW w:w="988" w:type="dxa"/>
          </w:tcPr>
          <w:p w:rsidR="00686935" w:rsidRPr="00951F52" w:rsidRDefault="00686935" w:rsidP="00686935">
            <w:r w:rsidRPr="00951F52">
              <w:t>3</w:t>
            </w:r>
          </w:p>
        </w:tc>
        <w:tc>
          <w:tcPr>
            <w:tcW w:w="8028" w:type="dxa"/>
          </w:tcPr>
          <w:p w:rsidR="00686935" w:rsidRPr="00966B36" w:rsidRDefault="00966B36" w:rsidP="00686935">
            <w:pPr>
              <w:rPr>
                <w:color w:val="000000" w:themeColor="text1"/>
                <w:sz w:val="24"/>
                <w:szCs w:val="24"/>
              </w:rPr>
            </w:pPr>
            <w:r w:rsidRPr="00966B36">
              <w:rPr>
                <w:color w:val="000000" w:themeColor="text1"/>
                <w:sz w:val="24"/>
                <w:szCs w:val="24"/>
              </w:rPr>
              <w:t>Reset of Floating Interest Rate on Equated Monthly Instalments (EMI) based Personal Loans</w:t>
            </w:r>
          </w:p>
        </w:tc>
      </w:tr>
      <w:tr w:rsidR="00686935" w:rsidTr="00686935">
        <w:tc>
          <w:tcPr>
            <w:tcW w:w="988" w:type="dxa"/>
          </w:tcPr>
          <w:p w:rsidR="00686935" w:rsidRPr="00951F52" w:rsidRDefault="00686935" w:rsidP="00686935">
            <w:r w:rsidRPr="00951F52">
              <w:t>4</w:t>
            </w:r>
          </w:p>
        </w:tc>
        <w:tc>
          <w:tcPr>
            <w:tcW w:w="8028" w:type="dxa"/>
          </w:tcPr>
          <w:p w:rsidR="00686935" w:rsidRPr="00966B36" w:rsidRDefault="00966B36" w:rsidP="00686935">
            <w:pPr>
              <w:rPr>
                <w:color w:val="000000" w:themeColor="text1"/>
                <w:sz w:val="24"/>
                <w:szCs w:val="24"/>
              </w:rPr>
            </w:pPr>
            <w:r w:rsidRPr="00966B36">
              <w:rPr>
                <w:color w:val="000000" w:themeColor="text1"/>
                <w:sz w:val="24"/>
                <w:szCs w:val="24"/>
              </w:rPr>
              <w:t>Enhancing transaction limits for Small Value Digital Payments in Offline Mode</w:t>
            </w:r>
          </w:p>
        </w:tc>
      </w:tr>
      <w:tr w:rsidR="00686935" w:rsidTr="00686935">
        <w:tc>
          <w:tcPr>
            <w:tcW w:w="988" w:type="dxa"/>
          </w:tcPr>
          <w:p w:rsidR="00686935" w:rsidRPr="00951F52" w:rsidRDefault="00686935" w:rsidP="00686935">
            <w:r w:rsidRPr="00951F52">
              <w:t>5</w:t>
            </w:r>
          </w:p>
        </w:tc>
        <w:tc>
          <w:tcPr>
            <w:tcW w:w="8028" w:type="dxa"/>
          </w:tcPr>
          <w:p w:rsidR="00686935" w:rsidRPr="00966B36" w:rsidRDefault="00966B36" w:rsidP="00686935">
            <w:pPr>
              <w:rPr>
                <w:color w:val="000000" w:themeColor="text1"/>
                <w:sz w:val="24"/>
                <w:szCs w:val="24"/>
              </w:rPr>
            </w:pPr>
            <w:r w:rsidRPr="00966B36">
              <w:rPr>
                <w:color w:val="000000" w:themeColor="text1"/>
                <w:sz w:val="24"/>
                <w:szCs w:val="24"/>
              </w:rPr>
              <w:t>Reserve Bank of India Act, 1934 - Section 42(1A)- Requirement for maintaining additional CRR</w:t>
            </w:r>
          </w:p>
        </w:tc>
      </w:tr>
      <w:tr w:rsidR="00686935" w:rsidTr="00686935">
        <w:tc>
          <w:tcPr>
            <w:tcW w:w="988" w:type="dxa"/>
          </w:tcPr>
          <w:p w:rsidR="00686935" w:rsidRPr="00951F52" w:rsidRDefault="00686935" w:rsidP="00686935">
            <w:r w:rsidRPr="00951F52">
              <w:t>6</w:t>
            </w:r>
          </w:p>
        </w:tc>
        <w:tc>
          <w:tcPr>
            <w:tcW w:w="8028" w:type="dxa"/>
          </w:tcPr>
          <w:p w:rsidR="00686935" w:rsidRPr="00966B36" w:rsidRDefault="00966B36" w:rsidP="00686935">
            <w:pPr>
              <w:rPr>
                <w:color w:val="000000" w:themeColor="text1"/>
                <w:sz w:val="24"/>
                <w:szCs w:val="24"/>
              </w:rPr>
            </w:pPr>
            <w:r w:rsidRPr="00966B36">
              <w:rPr>
                <w:color w:val="000000" w:themeColor="text1"/>
                <w:sz w:val="24"/>
                <w:szCs w:val="24"/>
              </w:rPr>
              <w:t>Responsible Lending Conduct – Release of Movable / Immovable Property Documents on Repayment/ Settlement of Personal Loans</w:t>
            </w:r>
          </w:p>
        </w:tc>
      </w:tr>
      <w:tr w:rsidR="00686935" w:rsidTr="00686935">
        <w:tc>
          <w:tcPr>
            <w:tcW w:w="988" w:type="dxa"/>
          </w:tcPr>
          <w:p w:rsidR="00686935" w:rsidRPr="00951F52" w:rsidRDefault="00686935" w:rsidP="00686935">
            <w:r w:rsidRPr="00951F52">
              <w:t>7</w:t>
            </w:r>
          </w:p>
        </w:tc>
        <w:tc>
          <w:tcPr>
            <w:tcW w:w="8028" w:type="dxa"/>
          </w:tcPr>
          <w:p w:rsidR="00686935" w:rsidRPr="00966B36" w:rsidRDefault="00966B36" w:rsidP="00686935">
            <w:pPr>
              <w:rPr>
                <w:color w:val="000000" w:themeColor="text1"/>
                <w:sz w:val="24"/>
                <w:szCs w:val="24"/>
              </w:rPr>
            </w:pPr>
            <w:r w:rsidRPr="00966B36">
              <w:rPr>
                <w:color w:val="000000" w:themeColor="text1"/>
                <w:sz w:val="24"/>
                <w:szCs w:val="24"/>
              </w:rPr>
              <w:t xml:space="preserve">PM </w:t>
            </w:r>
            <w:proofErr w:type="spellStart"/>
            <w:r w:rsidRPr="00966B36">
              <w:rPr>
                <w:color w:val="000000" w:themeColor="text1"/>
                <w:sz w:val="24"/>
                <w:szCs w:val="24"/>
              </w:rPr>
              <w:t>Vishwakarma</w:t>
            </w:r>
            <w:proofErr w:type="spellEnd"/>
            <w:r w:rsidRPr="00966B36">
              <w:rPr>
                <w:color w:val="000000" w:themeColor="text1"/>
                <w:sz w:val="24"/>
                <w:szCs w:val="24"/>
              </w:rPr>
              <w:t xml:space="preserve"> Scheme</w:t>
            </w:r>
          </w:p>
        </w:tc>
      </w:tr>
      <w:tr w:rsidR="00686935" w:rsidTr="00686935">
        <w:tc>
          <w:tcPr>
            <w:tcW w:w="988" w:type="dxa"/>
          </w:tcPr>
          <w:p w:rsidR="00686935" w:rsidRPr="00951F52" w:rsidRDefault="00686935" w:rsidP="00686935">
            <w:r w:rsidRPr="00951F52">
              <w:t>8</w:t>
            </w:r>
          </w:p>
        </w:tc>
        <w:tc>
          <w:tcPr>
            <w:tcW w:w="8028" w:type="dxa"/>
          </w:tcPr>
          <w:p w:rsidR="00686935" w:rsidRPr="00966B36" w:rsidRDefault="00966B36" w:rsidP="00686935">
            <w:pPr>
              <w:rPr>
                <w:color w:val="000000" w:themeColor="text1"/>
                <w:sz w:val="24"/>
                <w:szCs w:val="24"/>
              </w:rPr>
            </w:pPr>
            <w:r w:rsidRPr="00966B36">
              <w:rPr>
                <w:color w:val="000000" w:themeColor="text1"/>
                <w:sz w:val="24"/>
                <w:szCs w:val="24"/>
              </w:rPr>
              <w:t>Data Quality Index for Commercial and Microfinance Segments by Credit Information Companies</w:t>
            </w:r>
          </w:p>
        </w:tc>
      </w:tr>
      <w:tr w:rsidR="00686935" w:rsidTr="00686935">
        <w:tc>
          <w:tcPr>
            <w:tcW w:w="988" w:type="dxa"/>
          </w:tcPr>
          <w:p w:rsidR="00686935" w:rsidRPr="00951F52" w:rsidRDefault="00686935" w:rsidP="00686935">
            <w:r w:rsidRPr="00951F52">
              <w:t>9</w:t>
            </w:r>
          </w:p>
        </w:tc>
        <w:tc>
          <w:tcPr>
            <w:tcW w:w="8028" w:type="dxa"/>
          </w:tcPr>
          <w:p w:rsidR="00686935" w:rsidRPr="00966B36" w:rsidRDefault="00966B36" w:rsidP="00686935">
            <w:pPr>
              <w:rPr>
                <w:color w:val="000000" w:themeColor="text1"/>
                <w:sz w:val="24"/>
                <w:szCs w:val="24"/>
              </w:rPr>
            </w:pPr>
            <w:r w:rsidRPr="00966B36">
              <w:rPr>
                <w:color w:val="000000" w:themeColor="text1"/>
                <w:sz w:val="24"/>
                <w:szCs w:val="24"/>
              </w:rPr>
              <w:t>Master Direction - Reserve Bank of India (Prudential Regulations on Basel III Capital Framework, Exposure Norms, Significant Investments, Classification, Valuation and Operation of Investment Portfolio Norms and Resource Raising Norms for All India Financial Institutions) Directions, 2023</w:t>
            </w:r>
          </w:p>
        </w:tc>
      </w:tr>
      <w:tr w:rsidR="00686935" w:rsidTr="00686935">
        <w:tc>
          <w:tcPr>
            <w:tcW w:w="988" w:type="dxa"/>
          </w:tcPr>
          <w:p w:rsidR="00686935" w:rsidRPr="00951F52" w:rsidRDefault="00686935" w:rsidP="00686935">
            <w:r w:rsidRPr="00951F52">
              <w:t>10</w:t>
            </w:r>
          </w:p>
        </w:tc>
        <w:tc>
          <w:tcPr>
            <w:tcW w:w="8028" w:type="dxa"/>
          </w:tcPr>
          <w:p w:rsidR="00686935" w:rsidRPr="00966B36" w:rsidRDefault="00966B36" w:rsidP="00686935">
            <w:pPr>
              <w:rPr>
                <w:color w:val="000000" w:themeColor="text1"/>
                <w:sz w:val="24"/>
                <w:szCs w:val="24"/>
              </w:rPr>
            </w:pPr>
            <w:r w:rsidRPr="00966B36">
              <w:rPr>
                <w:color w:val="000000" w:themeColor="text1"/>
                <w:sz w:val="24"/>
                <w:szCs w:val="24"/>
              </w:rPr>
              <w:t>Display of information - Secured assets possessed under the SARFAESI Act, 2002</w:t>
            </w:r>
          </w:p>
        </w:tc>
      </w:tr>
      <w:tr w:rsidR="00686935" w:rsidTr="00686935">
        <w:tc>
          <w:tcPr>
            <w:tcW w:w="988" w:type="dxa"/>
          </w:tcPr>
          <w:p w:rsidR="00686935" w:rsidRPr="00951F52" w:rsidRDefault="00686935" w:rsidP="00686935">
            <w:r w:rsidRPr="00951F52">
              <w:t>11</w:t>
            </w:r>
          </w:p>
        </w:tc>
        <w:tc>
          <w:tcPr>
            <w:tcW w:w="8028" w:type="dxa"/>
          </w:tcPr>
          <w:p w:rsidR="00686935" w:rsidRPr="00966B36" w:rsidRDefault="00966B36" w:rsidP="00686935">
            <w:pPr>
              <w:rPr>
                <w:color w:val="000000" w:themeColor="text1"/>
                <w:sz w:val="24"/>
                <w:szCs w:val="24"/>
              </w:rPr>
            </w:pPr>
            <w:r w:rsidRPr="00966B36">
              <w:rPr>
                <w:color w:val="000000" w:themeColor="text1"/>
                <w:sz w:val="24"/>
                <w:szCs w:val="24"/>
              </w:rPr>
              <w:t>Gold Loan – Bullet Repayment – Primary (Urban) Co-operative Banks (UCBs)</w:t>
            </w:r>
          </w:p>
        </w:tc>
      </w:tr>
      <w:tr w:rsidR="00686935" w:rsidTr="00686935">
        <w:tc>
          <w:tcPr>
            <w:tcW w:w="988" w:type="dxa"/>
          </w:tcPr>
          <w:p w:rsidR="00686935" w:rsidRPr="00951F52" w:rsidRDefault="00686935" w:rsidP="00686935">
            <w:r w:rsidRPr="00951F52">
              <w:t>12</w:t>
            </w:r>
          </w:p>
        </w:tc>
        <w:tc>
          <w:tcPr>
            <w:tcW w:w="8028" w:type="dxa"/>
          </w:tcPr>
          <w:p w:rsidR="00686935" w:rsidRPr="00966B36" w:rsidRDefault="00966B36" w:rsidP="00686935">
            <w:pPr>
              <w:rPr>
                <w:color w:val="000000" w:themeColor="text1"/>
                <w:sz w:val="24"/>
                <w:szCs w:val="24"/>
              </w:rPr>
            </w:pPr>
            <w:r w:rsidRPr="00966B36">
              <w:rPr>
                <w:color w:val="000000" w:themeColor="text1"/>
                <w:sz w:val="24"/>
                <w:szCs w:val="24"/>
              </w:rPr>
              <w:t>Amendment to the Master Direction (MD) on KYC</w:t>
            </w:r>
          </w:p>
        </w:tc>
      </w:tr>
      <w:tr w:rsidR="00686935" w:rsidTr="00686935">
        <w:tc>
          <w:tcPr>
            <w:tcW w:w="988" w:type="dxa"/>
          </w:tcPr>
          <w:p w:rsidR="00686935" w:rsidRPr="00951F52" w:rsidRDefault="00686935" w:rsidP="00686935">
            <w:r w:rsidRPr="00951F52">
              <w:t>13</w:t>
            </w:r>
          </w:p>
        </w:tc>
        <w:tc>
          <w:tcPr>
            <w:tcW w:w="8028" w:type="dxa"/>
          </w:tcPr>
          <w:p w:rsidR="00686935" w:rsidRPr="00966B36" w:rsidRDefault="00966B36" w:rsidP="00686935">
            <w:pPr>
              <w:rPr>
                <w:color w:val="000000" w:themeColor="text1"/>
                <w:sz w:val="24"/>
                <w:szCs w:val="24"/>
              </w:rPr>
            </w:pPr>
            <w:r w:rsidRPr="00966B36">
              <w:rPr>
                <w:color w:val="000000" w:themeColor="text1"/>
                <w:sz w:val="24"/>
                <w:szCs w:val="24"/>
              </w:rPr>
              <w:t>Strengthening of customer service rendered by Credit Information Companies and Credit Institutions</w:t>
            </w:r>
          </w:p>
        </w:tc>
      </w:tr>
      <w:tr w:rsidR="00686935" w:rsidTr="00686935">
        <w:tc>
          <w:tcPr>
            <w:tcW w:w="988" w:type="dxa"/>
          </w:tcPr>
          <w:p w:rsidR="00686935" w:rsidRPr="00951F52" w:rsidRDefault="00686935" w:rsidP="00686935">
            <w:r w:rsidRPr="00951F52">
              <w:t>14</w:t>
            </w:r>
          </w:p>
        </w:tc>
        <w:tc>
          <w:tcPr>
            <w:tcW w:w="8028" w:type="dxa"/>
          </w:tcPr>
          <w:p w:rsidR="00686935" w:rsidRPr="00966B36" w:rsidRDefault="00966B36" w:rsidP="00686935">
            <w:pPr>
              <w:rPr>
                <w:color w:val="000000" w:themeColor="text1"/>
                <w:sz w:val="24"/>
                <w:szCs w:val="24"/>
              </w:rPr>
            </w:pPr>
            <w:r w:rsidRPr="00966B36">
              <w:rPr>
                <w:color w:val="000000" w:themeColor="text1"/>
                <w:sz w:val="24"/>
                <w:szCs w:val="24"/>
              </w:rPr>
              <w:t xml:space="preserve">Framework for compensation to customers for delayed </w:t>
            </w:r>
            <w:proofErr w:type="spellStart"/>
            <w:r w:rsidRPr="00966B36">
              <w:rPr>
                <w:color w:val="000000" w:themeColor="text1"/>
                <w:sz w:val="24"/>
                <w:szCs w:val="24"/>
              </w:rPr>
              <w:t>updation</w:t>
            </w:r>
            <w:proofErr w:type="spellEnd"/>
            <w:r w:rsidRPr="00966B36">
              <w:rPr>
                <w:color w:val="000000" w:themeColor="text1"/>
                <w:sz w:val="24"/>
                <w:szCs w:val="24"/>
              </w:rPr>
              <w:t>/ rectification of credit information</w:t>
            </w:r>
          </w:p>
        </w:tc>
      </w:tr>
      <w:tr w:rsidR="00686935" w:rsidTr="00686935">
        <w:tc>
          <w:tcPr>
            <w:tcW w:w="988" w:type="dxa"/>
          </w:tcPr>
          <w:p w:rsidR="00686935" w:rsidRPr="00951F52" w:rsidRDefault="00686935" w:rsidP="00686935">
            <w:r w:rsidRPr="00951F52">
              <w:t>15</w:t>
            </w:r>
          </w:p>
        </w:tc>
        <w:tc>
          <w:tcPr>
            <w:tcW w:w="8028" w:type="dxa"/>
          </w:tcPr>
          <w:p w:rsidR="00686935" w:rsidRPr="00966B36" w:rsidRDefault="00966B36" w:rsidP="00686935">
            <w:pPr>
              <w:rPr>
                <w:color w:val="000000" w:themeColor="text1"/>
                <w:sz w:val="24"/>
                <w:szCs w:val="24"/>
              </w:rPr>
            </w:pPr>
            <w:r w:rsidRPr="00966B36">
              <w:rPr>
                <w:color w:val="000000" w:themeColor="text1"/>
                <w:sz w:val="24"/>
                <w:szCs w:val="24"/>
              </w:rPr>
              <w:t>Non-Callable Deposits - Master Direction on Interest Rate on Deposits</w:t>
            </w:r>
          </w:p>
        </w:tc>
      </w:tr>
      <w:tr w:rsidR="00686935" w:rsidTr="00686935">
        <w:tc>
          <w:tcPr>
            <w:tcW w:w="988" w:type="dxa"/>
          </w:tcPr>
          <w:p w:rsidR="00686935" w:rsidRPr="00951F52" w:rsidRDefault="00686935" w:rsidP="00686935">
            <w:r w:rsidRPr="00951F52">
              <w:t>16</w:t>
            </w:r>
          </w:p>
        </w:tc>
        <w:tc>
          <w:tcPr>
            <w:tcW w:w="8028" w:type="dxa"/>
          </w:tcPr>
          <w:p w:rsidR="00686935" w:rsidRPr="00966B36" w:rsidRDefault="00966B36" w:rsidP="00686935">
            <w:pPr>
              <w:rPr>
                <w:color w:val="000000" w:themeColor="text1"/>
                <w:sz w:val="24"/>
                <w:szCs w:val="24"/>
              </w:rPr>
            </w:pPr>
            <w:r w:rsidRPr="00966B36">
              <w:rPr>
                <w:color w:val="000000" w:themeColor="text1"/>
                <w:sz w:val="24"/>
                <w:szCs w:val="24"/>
              </w:rPr>
              <w:t>Review of Instructions on Bulk Deposits for Regional Rural Banks (RRBs)</w:t>
            </w:r>
          </w:p>
        </w:tc>
      </w:tr>
      <w:tr w:rsidR="00686935" w:rsidTr="00686935">
        <w:tc>
          <w:tcPr>
            <w:tcW w:w="988" w:type="dxa"/>
          </w:tcPr>
          <w:p w:rsidR="00686935" w:rsidRPr="00951F52" w:rsidRDefault="00686935" w:rsidP="00686935">
            <w:r w:rsidRPr="00951F52">
              <w:t>17</w:t>
            </w:r>
          </w:p>
        </w:tc>
        <w:tc>
          <w:tcPr>
            <w:tcW w:w="8028" w:type="dxa"/>
          </w:tcPr>
          <w:p w:rsidR="00686935" w:rsidRPr="00966B36" w:rsidRDefault="00966B36" w:rsidP="00686935">
            <w:pPr>
              <w:rPr>
                <w:color w:val="000000" w:themeColor="text1"/>
                <w:sz w:val="24"/>
                <w:szCs w:val="24"/>
              </w:rPr>
            </w:pPr>
            <w:r w:rsidRPr="00966B36">
              <w:rPr>
                <w:color w:val="000000" w:themeColor="text1"/>
                <w:sz w:val="24"/>
                <w:szCs w:val="24"/>
              </w:rPr>
              <w:t>Clarification regarding Shifting of Branches/Offices/Extension Counters within the same city, town or village by District Central Co-operative Banks (DCCBs) and Guidelines on Closure of Branches and Extension Counters by DCCBs</w:t>
            </w:r>
          </w:p>
        </w:tc>
      </w:tr>
      <w:tr w:rsidR="00686935" w:rsidTr="00686935">
        <w:tc>
          <w:tcPr>
            <w:tcW w:w="988" w:type="dxa"/>
          </w:tcPr>
          <w:p w:rsidR="00686935" w:rsidRPr="00951F52" w:rsidRDefault="00686935" w:rsidP="00686935">
            <w:r w:rsidRPr="00951F52">
              <w:t>18</w:t>
            </w:r>
          </w:p>
        </w:tc>
        <w:tc>
          <w:tcPr>
            <w:tcW w:w="8028" w:type="dxa"/>
          </w:tcPr>
          <w:p w:rsidR="00686935" w:rsidRPr="00966B36" w:rsidRDefault="00966B36" w:rsidP="00686935">
            <w:pPr>
              <w:rPr>
                <w:color w:val="000000" w:themeColor="text1"/>
                <w:sz w:val="24"/>
                <w:szCs w:val="24"/>
              </w:rPr>
            </w:pPr>
            <w:r w:rsidRPr="00966B36">
              <w:rPr>
                <w:color w:val="000000" w:themeColor="text1"/>
                <w:sz w:val="24"/>
                <w:szCs w:val="24"/>
              </w:rPr>
              <w:t>Banking Regulation (Amendment) Act 2020 - Change in Name of Co-operative Banks</w:t>
            </w:r>
          </w:p>
        </w:tc>
      </w:tr>
      <w:tr w:rsidR="00686935" w:rsidTr="00686935">
        <w:tc>
          <w:tcPr>
            <w:tcW w:w="988" w:type="dxa"/>
          </w:tcPr>
          <w:p w:rsidR="00686935" w:rsidRPr="00951F52" w:rsidRDefault="00686935" w:rsidP="00686935">
            <w:r w:rsidRPr="00951F52">
              <w:t>19</w:t>
            </w:r>
          </w:p>
        </w:tc>
        <w:tc>
          <w:tcPr>
            <w:tcW w:w="8028" w:type="dxa"/>
          </w:tcPr>
          <w:p w:rsidR="00686935" w:rsidRPr="00966B36" w:rsidRDefault="00966B36" w:rsidP="00686935">
            <w:pPr>
              <w:rPr>
                <w:color w:val="000000" w:themeColor="text1"/>
                <w:sz w:val="24"/>
                <w:szCs w:val="24"/>
              </w:rPr>
            </w:pPr>
            <w:r w:rsidRPr="00966B36">
              <w:rPr>
                <w:color w:val="000000" w:themeColor="text1"/>
                <w:sz w:val="24"/>
                <w:szCs w:val="24"/>
              </w:rPr>
              <w:t>Regulatory measures towards consumer credit and bank credit to NBFCs</w:t>
            </w:r>
          </w:p>
        </w:tc>
      </w:tr>
      <w:tr w:rsidR="00686935" w:rsidTr="00686935">
        <w:tc>
          <w:tcPr>
            <w:tcW w:w="988" w:type="dxa"/>
          </w:tcPr>
          <w:p w:rsidR="00686935" w:rsidRDefault="00686935" w:rsidP="00686935">
            <w:pPr>
              <w:rPr>
                <w:color w:val="000000" w:themeColor="text1"/>
                <w:sz w:val="24"/>
                <w:szCs w:val="24"/>
                <w:u w:val="single"/>
              </w:rPr>
            </w:pPr>
            <w:r>
              <w:rPr>
                <w:color w:val="000000" w:themeColor="text1"/>
                <w:sz w:val="24"/>
                <w:szCs w:val="24"/>
                <w:u w:val="single"/>
              </w:rPr>
              <w:t>20</w:t>
            </w:r>
          </w:p>
        </w:tc>
        <w:tc>
          <w:tcPr>
            <w:tcW w:w="8028" w:type="dxa"/>
          </w:tcPr>
          <w:p w:rsidR="00686935" w:rsidRPr="00966B36" w:rsidRDefault="00966B36" w:rsidP="00686935">
            <w:pPr>
              <w:rPr>
                <w:color w:val="000000" w:themeColor="text1"/>
                <w:sz w:val="24"/>
                <w:szCs w:val="24"/>
              </w:rPr>
            </w:pPr>
            <w:r w:rsidRPr="00966B36">
              <w:rPr>
                <w:color w:val="000000" w:themeColor="text1"/>
                <w:sz w:val="24"/>
                <w:szCs w:val="24"/>
              </w:rPr>
              <w:t>Processing of e-mandates for recurring transactions</w:t>
            </w:r>
          </w:p>
        </w:tc>
      </w:tr>
      <w:tr w:rsidR="00686935" w:rsidTr="00686935">
        <w:tc>
          <w:tcPr>
            <w:tcW w:w="988" w:type="dxa"/>
          </w:tcPr>
          <w:p w:rsidR="00686935" w:rsidRDefault="00686935" w:rsidP="00686935">
            <w:pPr>
              <w:rPr>
                <w:color w:val="000000" w:themeColor="text1"/>
                <w:sz w:val="24"/>
                <w:szCs w:val="24"/>
                <w:u w:val="single"/>
              </w:rPr>
            </w:pPr>
            <w:r>
              <w:rPr>
                <w:color w:val="000000" w:themeColor="text1"/>
                <w:sz w:val="24"/>
                <w:szCs w:val="24"/>
                <w:u w:val="single"/>
              </w:rPr>
              <w:t>21</w:t>
            </w:r>
          </w:p>
        </w:tc>
        <w:tc>
          <w:tcPr>
            <w:tcW w:w="8028" w:type="dxa"/>
          </w:tcPr>
          <w:p w:rsidR="00686935" w:rsidRPr="00966B36" w:rsidRDefault="00966B36" w:rsidP="00686935">
            <w:pPr>
              <w:rPr>
                <w:color w:val="000000" w:themeColor="text1"/>
                <w:sz w:val="24"/>
                <w:szCs w:val="24"/>
              </w:rPr>
            </w:pPr>
            <w:r w:rsidRPr="00966B36">
              <w:rPr>
                <w:color w:val="000000" w:themeColor="text1"/>
                <w:sz w:val="24"/>
                <w:szCs w:val="24"/>
              </w:rPr>
              <w:t>Investments in Alternative Investment Funds (AIFs)</w:t>
            </w:r>
          </w:p>
        </w:tc>
      </w:tr>
      <w:tr w:rsidR="00686935" w:rsidTr="00686935">
        <w:tc>
          <w:tcPr>
            <w:tcW w:w="988" w:type="dxa"/>
          </w:tcPr>
          <w:p w:rsidR="00686935" w:rsidRDefault="00686935" w:rsidP="00686935">
            <w:pPr>
              <w:rPr>
                <w:color w:val="000000" w:themeColor="text1"/>
                <w:sz w:val="24"/>
                <w:szCs w:val="24"/>
                <w:u w:val="single"/>
              </w:rPr>
            </w:pPr>
            <w:r>
              <w:rPr>
                <w:color w:val="000000" w:themeColor="text1"/>
                <w:sz w:val="24"/>
                <w:szCs w:val="24"/>
                <w:u w:val="single"/>
              </w:rPr>
              <w:t>22</w:t>
            </w:r>
          </w:p>
        </w:tc>
        <w:tc>
          <w:tcPr>
            <w:tcW w:w="8028" w:type="dxa"/>
          </w:tcPr>
          <w:p w:rsidR="00686935" w:rsidRPr="00966B36" w:rsidRDefault="00966B36" w:rsidP="00686935">
            <w:pPr>
              <w:rPr>
                <w:color w:val="000000" w:themeColor="text1"/>
                <w:sz w:val="24"/>
                <w:szCs w:val="24"/>
              </w:rPr>
            </w:pPr>
            <w:r w:rsidRPr="00966B36">
              <w:rPr>
                <w:color w:val="000000" w:themeColor="text1"/>
                <w:sz w:val="24"/>
                <w:szCs w:val="24"/>
              </w:rPr>
              <w:t>Payments Infrastructure Development Fund – Extension of Scheme and Enhancements</w:t>
            </w:r>
          </w:p>
        </w:tc>
      </w:tr>
      <w:tr w:rsidR="00686935" w:rsidTr="00686935">
        <w:tc>
          <w:tcPr>
            <w:tcW w:w="988" w:type="dxa"/>
          </w:tcPr>
          <w:p w:rsidR="00686935" w:rsidRDefault="00686935" w:rsidP="00686935">
            <w:pPr>
              <w:rPr>
                <w:color w:val="000000" w:themeColor="text1"/>
                <w:sz w:val="24"/>
                <w:szCs w:val="24"/>
                <w:u w:val="single"/>
              </w:rPr>
            </w:pPr>
            <w:r>
              <w:rPr>
                <w:color w:val="000000" w:themeColor="text1"/>
                <w:sz w:val="24"/>
                <w:szCs w:val="24"/>
                <w:u w:val="single"/>
              </w:rPr>
              <w:t>23</w:t>
            </w:r>
          </w:p>
        </w:tc>
        <w:tc>
          <w:tcPr>
            <w:tcW w:w="8028" w:type="dxa"/>
          </w:tcPr>
          <w:p w:rsidR="00686935" w:rsidRPr="00966B36" w:rsidRDefault="00966B36" w:rsidP="00686935">
            <w:pPr>
              <w:rPr>
                <w:color w:val="000000" w:themeColor="text1"/>
                <w:sz w:val="24"/>
                <w:szCs w:val="24"/>
              </w:rPr>
            </w:pPr>
            <w:r w:rsidRPr="00966B36">
              <w:rPr>
                <w:color w:val="000000" w:themeColor="text1"/>
                <w:sz w:val="24"/>
                <w:szCs w:val="24"/>
              </w:rPr>
              <w:t>Fair Lending Practice - Penal Charges in Loan Accounts: Extension of Timeline for Implementation of Instructions</w:t>
            </w:r>
          </w:p>
        </w:tc>
      </w:tr>
    </w:tbl>
    <w:p w:rsidR="00686935" w:rsidRDefault="00686935" w:rsidP="00686935">
      <w:pPr>
        <w:rPr>
          <w:color w:val="000000" w:themeColor="text1"/>
          <w:sz w:val="24"/>
          <w:szCs w:val="24"/>
          <w:u w:val="single"/>
        </w:rPr>
      </w:pPr>
    </w:p>
    <w:p w:rsidR="00966B36" w:rsidRDefault="00966B36" w:rsidP="00686935">
      <w:pPr>
        <w:rPr>
          <w:color w:val="000000" w:themeColor="text1"/>
          <w:sz w:val="24"/>
          <w:szCs w:val="24"/>
          <w:u w:val="single"/>
        </w:rPr>
      </w:pPr>
    </w:p>
    <w:p w:rsidR="00966B36" w:rsidRDefault="00966B36" w:rsidP="00686935">
      <w:pPr>
        <w:rPr>
          <w:color w:val="000000" w:themeColor="text1"/>
          <w:sz w:val="24"/>
          <w:szCs w:val="24"/>
          <w:u w:val="single"/>
        </w:rPr>
      </w:pPr>
    </w:p>
    <w:p w:rsidR="00966B36" w:rsidRDefault="00966B36" w:rsidP="00686935">
      <w:pPr>
        <w:rPr>
          <w:color w:val="000000" w:themeColor="text1"/>
          <w:sz w:val="24"/>
          <w:szCs w:val="24"/>
          <w:u w:val="single"/>
        </w:rPr>
      </w:pPr>
    </w:p>
    <w:p w:rsidR="00A42017" w:rsidRDefault="00A42017" w:rsidP="00686935">
      <w:pPr>
        <w:rPr>
          <w:rFonts w:ascii="Arial" w:hAnsi="Arial" w:cs="Arial"/>
          <w:b/>
          <w:bCs/>
          <w:color w:val="000000"/>
          <w:sz w:val="20"/>
          <w:szCs w:val="20"/>
        </w:rPr>
      </w:pPr>
    </w:p>
    <w:p w:rsidR="00966B36" w:rsidRDefault="00A42017" w:rsidP="00686935">
      <w:pPr>
        <w:rPr>
          <w:rFonts w:ascii="Arial" w:hAnsi="Arial" w:cs="Arial"/>
          <w:b/>
          <w:bCs/>
          <w:color w:val="000000"/>
          <w:sz w:val="20"/>
          <w:szCs w:val="20"/>
        </w:rPr>
      </w:pPr>
      <w:r>
        <w:rPr>
          <w:rFonts w:ascii="Arial" w:hAnsi="Arial" w:cs="Arial"/>
          <w:b/>
          <w:bCs/>
          <w:color w:val="000000"/>
          <w:sz w:val="20"/>
          <w:szCs w:val="20"/>
        </w:rPr>
        <w:lastRenderedPageBreak/>
        <w:t xml:space="preserve">Master Circular - Management of Advances </w:t>
      </w:r>
      <w:r>
        <w:rPr>
          <w:rFonts w:ascii="Arial" w:hAnsi="Arial" w:cs="Arial"/>
          <w:b/>
          <w:bCs/>
          <w:color w:val="000000"/>
          <w:sz w:val="20"/>
          <w:szCs w:val="20"/>
        </w:rPr>
        <w:t>–</w:t>
      </w:r>
      <w:r>
        <w:rPr>
          <w:rFonts w:ascii="Arial" w:hAnsi="Arial" w:cs="Arial"/>
          <w:b/>
          <w:bCs/>
          <w:color w:val="000000"/>
          <w:sz w:val="20"/>
          <w:szCs w:val="20"/>
        </w:rPr>
        <w:t xml:space="preserve"> UCBs</w:t>
      </w:r>
    </w:p>
    <w:p w:rsidR="00A42017" w:rsidRDefault="00A42017" w:rsidP="00A42017">
      <w:pPr>
        <w:pStyle w:val="NormalWeb"/>
        <w:jc w:val="both"/>
        <w:rPr>
          <w:rFonts w:ascii="Arial" w:hAnsi="Arial" w:cs="Arial"/>
          <w:color w:val="000000"/>
          <w:sz w:val="20"/>
          <w:szCs w:val="20"/>
        </w:rPr>
      </w:pPr>
      <w:r>
        <w:rPr>
          <w:rFonts w:ascii="Arial" w:hAnsi="Arial" w:cs="Arial"/>
          <w:color w:val="000000"/>
          <w:sz w:val="20"/>
          <w:szCs w:val="20"/>
        </w:rPr>
        <w:t>RBI/2023-24/51</w:t>
      </w:r>
      <w:r>
        <w:rPr>
          <w:rFonts w:ascii="Arial" w:hAnsi="Arial" w:cs="Arial"/>
          <w:color w:val="000000"/>
          <w:sz w:val="20"/>
          <w:szCs w:val="20"/>
        </w:rPr>
        <w:br/>
        <w:t>DOR.CRE.REC.No.27/07.10.002/2023-24</w:t>
      </w:r>
    </w:p>
    <w:p w:rsidR="00A42017" w:rsidRDefault="00A42017" w:rsidP="00A42017">
      <w:pPr>
        <w:pStyle w:val="NormalWeb"/>
        <w:jc w:val="right"/>
        <w:rPr>
          <w:rFonts w:ascii="Arial" w:hAnsi="Arial" w:cs="Arial"/>
          <w:color w:val="000000"/>
          <w:sz w:val="20"/>
          <w:szCs w:val="20"/>
        </w:rPr>
      </w:pPr>
      <w:r>
        <w:rPr>
          <w:rFonts w:ascii="Arial" w:hAnsi="Arial" w:cs="Arial"/>
          <w:color w:val="000000"/>
          <w:sz w:val="20"/>
          <w:szCs w:val="20"/>
        </w:rPr>
        <w:t>July 25, 2023</w:t>
      </w:r>
    </w:p>
    <w:p w:rsidR="00A42017" w:rsidRDefault="00A42017" w:rsidP="00A42017">
      <w:pPr>
        <w:pStyle w:val="NormalWeb"/>
        <w:jc w:val="both"/>
        <w:rPr>
          <w:rFonts w:ascii="Arial" w:hAnsi="Arial" w:cs="Arial"/>
          <w:color w:val="000000"/>
          <w:sz w:val="20"/>
          <w:szCs w:val="20"/>
        </w:rPr>
      </w:pPr>
      <w:r>
        <w:rPr>
          <w:rFonts w:ascii="Arial" w:hAnsi="Arial" w:cs="Arial"/>
          <w:color w:val="000000"/>
          <w:sz w:val="20"/>
          <w:szCs w:val="20"/>
        </w:rPr>
        <w:t>All Primary (Urban) Co-operative Banks</w:t>
      </w:r>
    </w:p>
    <w:p w:rsidR="00A42017" w:rsidRDefault="00A42017" w:rsidP="00A42017">
      <w:pPr>
        <w:pStyle w:val="NormalWeb"/>
        <w:jc w:val="both"/>
        <w:rPr>
          <w:rFonts w:ascii="Arial" w:hAnsi="Arial" w:cs="Arial"/>
          <w:color w:val="000000"/>
          <w:sz w:val="20"/>
          <w:szCs w:val="20"/>
        </w:rPr>
      </w:pPr>
      <w:r>
        <w:rPr>
          <w:rFonts w:ascii="Arial" w:hAnsi="Arial" w:cs="Arial"/>
          <w:color w:val="000000"/>
          <w:sz w:val="20"/>
          <w:szCs w:val="20"/>
        </w:rPr>
        <w:t>Dear Sir/ Madam,</w:t>
      </w:r>
    </w:p>
    <w:p w:rsidR="00A42017" w:rsidRDefault="00A42017" w:rsidP="00A42017">
      <w:pPr>
        <w:pStyle w:val="head"/>
        <w:jc w:val="both"/>
        <w:rPr>
          <w:rFonts w:ascii="Arial" w:hAnsi="Arial" w:cs="Arial"/>
          <w:b/>
          <w:bCs/>
          <w:color w:val="000000"/>
          <w:sz w:val="20"/>
          <w:szCs w:val="20"/>
        </w:rPr>
      </w:pPr>
      <w:r>
        <w:rPr>
          <w:rFonts w:ascii="Arial" w:hAnsi="Arial" w:cs="Arial"/>
          <w:b/>
          <w:bCs/>
          <w:color w:val="000000"/>
          <w:sz w:val="20"/>
          <w:szCs w:val="20"/>
        </w:rPr>
        <w:t>Master Circular - Management of Advances - UCBs</w:t>
      </w:r>
    </w:p>
    <w:p w:rsidR="00A42017" w:rsidRDefault="00A42017" w:rsidP="00A42017">
      <w:pPr>
        <w:pStyle w:val="NormalWeb"/>
        <w:jc w:val="both"/>
        <w:rPr>
          <w:rFonts w:ascii="Arial" w:hAnsi="Arial" w:cs="Arial"/>
          <w:color w:val="000000"/>
          <w:sz w:val="20"/>
          <w:szCs w:val="20"/>
        </w:rPr>
      </w:pPr>
      <w:r>
        <w:rPr>
          <w:rFonts w:ascii="Arial" w:hAnsi="Arial" w:cs="Arial"/>
          <w:color w:val="000000"/>
          <w:sz w:val="20"/>
          <w:szCs w:val="20"/>
        </w:rPr>
        <w:t>Please refer to our </w:t>
      </w:r>
      <w:hyperlink r:id="rId5" w:tgtFrame="_blank" w:history="1">
        <w:r>
          <w:rPr>
            <w:rStyle w:val="Hyperlink"/>
            <w:rFonts w:ascii="Arial" w:hAnsi="Arial" w:cs="Arial"/>
            <w:sz w:val="20"/>
            <w:szCs w:val="20"/>
          </w:rPr>
          <w:t>Mater Circular DOR.CRE.REC.No.17/13.05.000/2022-23 dated April 8, 2022</w:t>
        </w:r>
      </w:hyperlink>
      <w:r>
        <w:rPr>
          <w:rFonts w:ascii="Arial" w:hAnsi="Arial" w:cs="Arial"/>
          <w:color w:val="000000"/>
          <w:sz w:val="20"/>
          <w:szCs w:val="20"/>
        </w:rPr>
        <w:t> on the captioned subject. The enclosed </w:t>
      </w:r>
      <w:hyperlink r:id="rId6" w:anchor="MC" w:history="1">
        <w:r>
          <w:rPr>
            <w:rStyle w:val="Hyperlink"/>
            <w:rFonts w:ascii="Arial" w:hAnsi="Arial" w:cs="Arial"/>
            <w:sz w:val="20"/>
            <w:szCs w:val="20"/>
          </w:rPr>
          <w:t>Master Circular</w:t>
        </w:r>
      </w:hyperlink>
      <w:r>
        <w:rPr>
          <w:rFonts w:ascii="Arial" w:hAnsi="Arial" w:cs="Arial"/>
          <w:color w:val="000000"/>
          <w:sz w:val="20"/>
          <w:szCs w:val="20"/>
        </w:rPr>
        <w:t> consolidates and updates all the instructions / guidelines on the subject issued till date.</w:t>
      </w:r>
    </w:p>
    <w:p w:rsidR="00A42017" w:rsidRDefault="00A42017" w:rsidP="00A42017">
      <w:pPr>
        <w:pStyle w:val="NormalWeb"/>
        <w:rPr>
          <w:rFonts w:ascii="Arial" w:hAnsi="Arial" w:cs="Arial"/>
          <w:color w:val="000000"/>
          <w:sz w:val="20"/>
          <w:szCs w:val="20"/>
        </w:rPr>
      </w:pPr>
      <w:r>
        <w:rPr>
          <w:rFonts w:ascii="Arial" w:hAnsi="Arial" w:cs="Arial"/>
          <w:color w:val="000000"/>
          <w:sz w:val="20"/>
          <w:szCs w:val="20"/>
        </w:rPr>
        <w:t>Yours faithfully</w:t>
      </w:r>
    </w:p>
    <w:p w:rsidR="00A42017" w:rsidRDefault="00A42017" w:rsidP="00A42017">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Manoranjan</w:t>
      </w:r>
      <w:proofErr w:type="spellEnd"/>
      <w:r>
        <w:rPr>
          <w:rFonts w:ascii="Arial" w:hAnsi="Arial" w:cs="Arial"/>
          <w:color w:val="000000"/>
          <w:sz w:val="20"/>
          <w:szCs w:val="20"/>
        </w:rPr>
        <w:t xml:space="preserve"> Mishra)</w:t>
      </w:r>
      <w:r>
        <w:rPr>
          <w:rFonts w:ascii="Arial" w:hAnsi="Arial" w:cs="Arial"/>
          <w:color w:val="000000"/>
          <w:sz w:val="20"/>
          <w:szCs w:val="20"/>
        </w:rPr>
        <w:br/>
        <w:t>Chief General Manager</w:t>
      </w:r>
    </w:p>
    <w:p w:rsidR="00A42017" w:rsidRDefault="00A42017" w:rsidP="00A42017">
      <w:pPr>
        <w:pStyle w:val="NormalWeb"/>
        <w:rPr>
          <w:rFonts w:ascii="Arial" w:hAnsi="Arial" w:cs="Arial"/>
          <w:color w:val="000000"/>
          <w:sz w:val="20"/>
          <w:szCs w:val="20"/>
        </w:rPr>
      </w:pPr>
    </w:p>
    <w:p w:rsidR="00A42017" w:rsidRDefault="00A42017" w:rsidP="00A42017">
      <w:pPr>
        <w:pStyle w:val="NormalWeb"/>
        <w:rPr>
          <w:rFonts w:ascii="Arial" w:hAnsi="Arial" w:cs="Arial"/>
          <w:color w:val="000000"/>
          <w:sz w:val="20"/>
          <w:szCs w:val="20"/>
        </w:rPr>
      </w:pPr>
      <w:r w:rsidRPr="00A42017">
        <w:rPr>
          <w:rFonts w:ascii="Arial" w:hAnsi="Arial" w:cs="Arial"/>
          <w:color w:val="000000"/>
          <w:sz w:val="20"/>
          <w:szCs w:val="20"/>
        </w:rPr>
        <w:t>For more details, kindly refer:</w:t>
      </w:r>
    </w:p>
    <w:p w:rsidR="00A42017" w:rsidRDefault="00A42017" w:rsidP="00A42017">
      <w:pPr>
        <w:pStyle w:val="NormalWeb"/>
        <w:rPr>
          <w:rFonts w:ascii="Arial" w:hAnsi="Arial" w:cs="Arial"/>
          <w:color w:val="000000"/>
          <w:sz w:val="20"/>
          <w:szCs w:val="20"/>
        </w:rPr>
      </w:pPr>
      <w:hyperlink r:id="rId7" w:history="1">
        <w:r w:rsidRPr="00183748">
          <w:rPr>
            <w:rStyle w:val="Hyperlink"/>
            <w:rFonts w:ascii="Arial" w:hAnsi="Arial" w:cs="Arial"/>
            <w:sz w:val="20"/>
            <w:szCs w:val="20"/>
          </w:rPr>
          <w:t>https://www.rbi.org.in/Scripts/NotificationUser.aspx?Id=12525&amp;Mode=0</w:t>
        </w:r>
      </w:hyperlink>
      <w:r>
        <w:rPr>
          <w:rFonts w:ascii="Arial" w:hAnsi="Arial" w:cs="Arial"/>
          <w:color w:val="000000"/>
          <w:sz w:val="20"/>
          <w:szCs w:val="20"/>
        </w:rPr>
        <w:t xml:space="preserve"> </w:t>
      </w:r>
    </w:p>
    <w:p w:rsidR="00A42017" w:rsidRDefault="00A42017" w:rsidP="00A42017">
      <w:pPr>
        <w:pStyle w:val="NormalWeb"/>
        <w:rPr>
          <w:rFonts w:ascii="Arial" w:hAnsi="Arial" w:cs="Arial"/>
          <w:color w:val="000000"/>
          <w:sz w:val="20"/>
          <w:szCs w:val="20"/>
        </w:rPr>
      </w:pPr>
    </w:p>
    <w:p w:rsidR="00A42017" w:rsidRDefault="00A42017" w:rsidP="00A42017">
      <w:pPr>
        <w:pStyle w:val="NormalWeb"/>
        <w:rPr>
          <w:rFonts w:ascii="Arial" w:hAnsi="Arial" w:cs="Arial"/>
          <w:color w:val="000000"/>
          <w:sz w:val="20"/>
          <w:szCs w:val="20"/>
        </w:rPr>
      </w:pPr>
    </w:p>
    <w:p w:rsidR="00A42017" w:rsidRDefault="00A42017" w:rsidP="00A42017">
      <w:pPr>
        <w:pStyle w:val="NormalWeb"/>
        <w:rPr>
          <w:rFonts w:ascii="Arial" w:hAnsi="Arial" w:cs="Arial"/>
          <w:color w:val="000000"/>
          <w:sz w:val="20"/>
          <w:szCs w:val="20"/>
        </w:rPr>
      </w:pPr>
    </w:p>
    <w:p w:rsidR="00A42017" w:rsidRDefault="00A42017" w:rsidP="00A42017">
      <w:pPr>
        <w:pStyle w:val="NormalWeb"/>
        <w:rPr>
          <w:rFonts w:ascii="Arial" w:hAnsi="Arial" w:cs="Arial"/>
          <w:color w:val="000000"/>
          <w:sz w:val="20"/>
          <w:szCs w:val="20"/>
        </w:rPr>
      </w:pPr>
    </w:p>
    <w:p w:rsidR="00A42017" w:rsidRDefault="00A42017" w:rsidP="00A42017">
      <w:pPr>
        <w:pStyle w:val="NormalWeb"/>
        <w:rPr>
          <w:rFonts w:ascii="Arial" w:hAnsi="Arial" w:cs="Arial"/>
          <w:color w:val="000000"/>
          <w:sz w:val="20"/>
          <w:szCs w:val="20"/>
        </w:rPr>
      </w:pPr>
    </w:p>
    <w:p w:rsidR="00A42017" w:rsidRDefault="00A42017" w:rsidP="00A42017">
      <w:pPr>
        <w:pStyle w:val="NormalWeb"/>
        <w:rPr>
          <w:rFonts w:ascii="Arial" w:hAnsi="Arial" w:cs="Arial"/>
          <w:color w:val="000000"/>
          <w:sz w:val="20"/>
          <w:szCs w:val="20"/>
        </w:rPr>
      </w:pPr>
    </w:p>
    <w:p w:rsidR="00A42017" w:rsidRDefault="00A42017" w:rsidP="00A42017">
      <w:pPr>
        <w:pStyle w:val="NormalWeb"/>
        <w:rPr>
          <w:rFonts w:ascii="Arial" w:hAnsi="Arial" w:cs="Arial"/>
          <w:color w:val="000000"/>
          <w:sz w:val="20"/>
          <w:szCs w:val="20"/>
        </w:rPr>
      </w:pPr>
    </w:p>
    <w:p w:rsidR="00A42017" w:rsidRDefault="00A42017" w:rsidP="00A42017">
      <w:pPr>
        <w:pStyle w:val="NormalWeb"/>
        <w:rPr>
          <w:rFonts w:ascii="Arial" w:hAnsi="Arial" w:cs="Arial"/>
          <w:color w:val="000000"/>
          <w:sz w:val="20"/>
          <w:szCs w:val="20"/>
        </w:rPr>
      </w:pPr>
    </w:p>
    <w:p w:rsidR="00A42017" w:rsidRDefault="00A42017" w:rsidP="00A42017">
      <w:pPr>
        <w:pStyle w:val="NormalWeb"/>
        <w:rPr>
          <w:rFonts w:ascii="Arial" w:hAnsi="Arial" w:cs="Arial"/>
          <w:color w:val="000000"/>
          <w:sz w:val="20"/>
          <w:szCs w:val="20"/>
        </w:rPr>
      </w:pPr>
    </w:p>
    <w:p w:rsidR="00A42017" w:rsidRDefault="00A42017" w:rsidP="00A42017">
      <w:pPr>
        <w:pStyle w:val="NormalWeb"/>
        <w:rPr>
          <w:rFonts w:ascii="Arial" w:hAnsi="Arial" w:cs="Arial"/>
          <w:color w:val="000000"/>
          <w:sz w:val="20"/>
          <w:szCs w:val="20"/>
        </w:rPr>
      </w:pPr>
    </w:p>
    <w:p w:rsidR="00A42017" w:rsidRDefault="00A42017" w:rsidP="00A42017">
      <w:pPr>
        <w:pStyle w:val="NormalWeb"/>
        <w:rPr>
          <w:rFonts w:ascii="Arial" w:hAnsi="Arial" w:cs="Arial"/>
          <w:color w:val="000000"/>
          <w:sz w:val="20"/>
          <w:szCs w:val="20"/>
        </w:rPr>
      </w:pPr>
    </w:p>
    <w:p w:rsidR="00A42017" w:rsidRDefault="00A42017" w:rsidP="00A42017">
      <w:pPr>
        <w:pStyle w:val="NormalWeb"/>
        <w:rPr>
          <w:rFonts w:ascii="Arial" w:hAnsi="Arial" w:cs="Arial"/>
          <w:color w:val="000000"/>
          <w:sz w:val="20"/>
          <w:szCs w:val="20"/>
        </w:rPr>
      </w:pPr>
    </w:p>
    <w:p w:rsidR="00A42017" w:rsidRDefault="00A42017" w:rsidP="00A42017">
      <w:pPr>
        <w:pStyle w:val="NormalWeb"/>
        <w:rPr>
          <w:rFonts w:ascii="Arial" w:hAnsi="Arial" w:cs="Arial"/>
          <w:color w:val="000000"/>
          <w:sz w:val="20"/>
          <w:szCs w:val="20"/>
        </w:rPr>
      </w:pPr>
    </w:p>
    <w:p w:rsidR="00A42017" w:rsidRDefault="00A42017" w:rsidP="00A42017">
      <w:pPr>
        <w:pStyle w:val="NormalWeb"/>
        <w:rPr>
          <w:rFonts w:ascii="Arial" w:hAnsi="Arial" w:cs="Arial"/>
          <w:color w:val="000000"/>
          <w:sz w:val="20"/>
          <w:szCs w:val="20"/>
        </w:rPr>
      </w:pPr>
    </w:p>
    <w:p w:rsidR="00A42017" w:rsidRDefault="00A42017" w:rsidP="00A42017">
      <w:pPr>
        <w:pStyle w:val="NormalWeb"/>
        <w:rPr>
          <w:rFonts w:ascii="Arial" w:hAnsi="Arial" w:cs="Arial"/>
          <w:b/>
          <w:bCs/>
          <w:color w:val="000000"/>
          <w:sz w:val="20"/>
          <w:szCs w:val="20"/>
        </w:rPr>
      </w:pPr>
      <w:r>
        <w:rPr>
          <w:rFonts w:ascii="Arial" w:hAnsi="Arial" w:cs="Arial"/>
          <w:b/>
          <w:bCs/>
          <w:color w:val="000000"/>
          <w:sz w:val="20"/>
          <w:szCs w:val="20"/>
        </w:rPr>
        <w:lastRenderedPageBreak/>
        <w:t>Fair Lending Practice - Penal Charges in Loan Accounts</w:t>
      </w:r>
    </w:p>
    <w:p w:rsidR="00A42017" w:rsidRDefault="00A42017" w:rsidP="00A42017">
      <w:pPr>
        <w:pStyle w:val="NormalWeb"/>
        <w:jc w:val="both"/>
        <w:rPr>
          <w:rFonts w:ascii="Arial" w:hAnsi="Arial" w:cs="Arial"/>
          <w:color w:val="000000"/>
          <w:sz w:val="20"/>
          <w:szCs w:val="20"/>
        </w:rPr>
      </w:pPr>
      <w:r>
        <w:rPr>
          <w:rFonts w:ascii="Arial" w:hAnsi="Arial" w:cs="Arial"/>
          <w:color w:val="000000"/>
          <w:sz w:val="20"/>
          <w:szCs w:val="20"/>
        </w:rPr>
        <w:t>RBI/2023-24/53</w:t>
      </w:r>
      <w:r>
        <w:rPr>
          <w:rFonts w:ascii="Arial" w:hAnsi="Arial" w:cs="Arial"/>
          <w:color w:val="000000"/>
          <w:sz w:val="20"/>
          <w:szCs w:val="20"/>
        </w:rPr>
        <w:br/>
        <w:t>DoR.MCS.REC.28/01.01.001/2023-24</w:t>
      </w:r>
    </w:p>
    <w:p w:rsidR="00A42017" w:rsidRDefault="00A42017" w:rsidP="00A42017">
      <w:pPr>
        <w:pStyle w:val="NormalWeb"/>
        <w:jc w:val="right"/>
        <w:rPr>
          <w:rFonts w:ascii="Arial" w:hAnsi="Arial" w:cs="Arial"/>
          <w:color w:val="000000"/>
          <w:sz w:val="20"/>
          <w:szCs w:val="20"/>
        </w:rPr>
      </w:pPr>
      <w:r>
        <w:rPr>
          <w:rFonts w:ascii="Arial" w:hAnsi="Arial" w:cs="Arial"/>
          <w:color w:val="000000"/>
          <w:sz w:val="20"/>
          <w:szCs w:val="20"/>
        </w:rPr>
        <w:t>August 18, 2023</w:t>
      </w:r>
    </w:p>
    <w:p w:rsidR="00A42017" w:rsidRDefault="00A42017" w:rsidP="00A42017">
      <w:pPr>
        <w:pStyle w:val="NormalWeb"/>
        <w:rPr>
          <w:rFonts w:ascii="Arial" w:hAnsi="Arial" w:cs="Arial"/>
          <w:color w:val="000000"/>
          <w:sz w:val="20"/>
          <w:szCs w:val="20"/>
        </w:rPr>
      </w:pPr>
      <w:r>
        <w:rPr>
          <w:rFonts w:ascii="Arial" w:hAnsi="Arial" w:cs="Arial"/>
          <w:color w:val="000000"/>
          <w:sz w:val="20"/>
          <w:szCs w:val="20"/>
        </w:rPr>
        <w:t>All Commercial Banks (including Small Finance Banks, Local Area Banks and Regional Rural Banks, excluding Payments Banks)</w:t>
      </w:r>
      <w:r>
        <w:rPr>
          <w:rFonts w:ascii="Arial" w:hAnsi="Arial" w:cs="Arial"/>
          <w:color w:val="000000"/>
          <w:sz w:val="20"/>
          <w:szCs w:val="20"/>
        </w:rPr>
        <w:br/>
        <w:t>All Primary (Urban) Co-operative Banks</w:t>
      </w:r>
      <w:r>
        <w:rPr>
          <w:rFonts w:ascii="Arial" w:hAnsi="Arial" w:cs="Arial"/>
          <w:color w:val="000000"/>
          <w:sz w:val="20"/>
          <w:szCs w:val="20"/>
        </w:rPr>
        <w:br/>
        <w:t>All NBFCs (including HFCs) and</w:t>
      </w:r>
      <w:r>
        <w:rPr>
          <w:rFonts w:ascii="Arial" w:hAnsi="Arial" w:cs="Arial"/>
          <w:color w:val="000000"/>
          <w:sz w:val="20"/>
          <w:szCs w:val="20"/>
        </w:rPr>
        <w:br/>
        <w:t xml:space="preserve">All India Financial Institutions (EXIM Bank, NABARD, NHB, SIDBI and </w:t>
      </w:r>
      <w:proofErr w:type="spellStart"/>
      <w:r>
        <w:rPr>
          <w:rFonts w:ascii="Arial" w:hAnsi="Arial" w:cs="Arial"/>
          <w:color w:val="000000"/>
          <w:sz w:val="20"/>
          <w:szCs w:val="20"/>
        </w:rPr>
        <w:t>NaBFID</w:t>
      </w:r>
      <w:proofErr w:type="spellEnd"/>
      <w:r>
        <w:rPr>
          <w:rFonts w:ascii="Arial" w:hAnsi="Arial" w:cs="Arial"/>
          <w:color w:val="000000"/>
          <w:sz w:val="20"/>
          <w:szCs w:val="20"/>
        </w:rPr>
        <w:t>)</w:t>
      </w:r>
    </w:p>
    <w:p w:rsidR="00A42017" w:rsidRDefault="00A42017" w:rsidP="00A42017">
      <w:pPr>
        <w:pStyle w:val="NormalWeb"/>
        <w:rPr>
          <w:rFonts w:ascii="Arial" w:hAnsi="Arial" w:cs="Arial"/>
          <w:color w:val="000000"/>
          <w:sz w:val="20"/>
          <w:szCs w:val="20"/>
        </w:rPr>
      </w:pPr>
      <w:r>
        <w:rPr>
          <w:rFonts w:ascii="Arial" w:hAnsi="Arial" w:cs="Arial"/>
          <w:color w:val="000000"/>
          <w:sz w:val="20"/>
          <w:szCs w:val="20"/>
        </w:rPr>
        <w:t>Madam / Dear Sir,</w:t>
      </w:r>
    </w:p>
    <w:p w:rsidR="00A42017" w:rsidRDefault="00A42017" w:rsidP="00A42017">
      <w:pPr>
        <w:pStyle w:val="head"/>
        <w:jc w:val="center"/>
        <w:rPr>
          <w:rFonts w:ascii="Arial" w:hAnsi="Arial" w:cs="Arial"/>
          <w:b/>
          <w:bCs/>
          <w:color w:val="000000"/>
          <w:sz w:val="20"/>
          <w:szCs w:val="20"/>
        </w:rPr>
      </w:pPr>
      <w:r>
        <w:rPr>
          <w:rFonts w:ascii="Arial" w:hAnsi="Arial" w:cs="Arial"/>
          <w:b/>
          <w:bCs/>
          <w:color w:val="000000"/>
          <w:sz w:val="20"/>
          <w:szCs w:val="20"/>
        </w:rPr>
        <w:t>Fair Lending Practice - Penal Charges in Loan Accounts</w:t>
      </w:r>
    </w:p>
    <w:p w:rsidR="00A42017" w:rsidRDefault="00A42017" w:rsidP="00A42017">
      <w:pPr>
        <w:pStyle w:val="NormalWeb"/>
        <w:jc w:val="both"/>
        <w:rPr>
          <w:rFonts w:ascii="Arial" w:hAnsi="Arial" w:cs="Arial"/>
          <w:color w:val="000000"/>
          <w:sz w:val="20"/>
          <w:szCs w:val="20"/>
        </w:rPr>
      </w:pPr>
      <w:r>
        <w:rPr>
          <w:rFonts w:ascii="Arial" w:hAnsi="Arial" w:cs="Arial"/>
          <w:color w:val="000000"/>
          <w:sz w:val="20"/>
          <w:szCs w:val="20"/>
        </w:rPr>
        <w:t>Reserve Bank has issued various guidelines to the Regulated Entities (REs) to ensure reasonableness and transparency in disclosure of penal interest. Under the extant guidelines, lending institutions have the operational autonomy to formulate Board approved policy for levy of penal rates of interest. It has been observed that many REs use penal rates of interest, over and above the applicable interest rates, in case of defaults / non-compliance by the borrower with the terms on which credit facilities were sanctioned.</w:t>
      </w:r>
    </w:p>
    <w:p w:rsidR="00A42017" w:rsidRDefault="00A42017" w:rsidP="00A42017">
      <w:pPr>
        <w:pStyle w:val="NormalWeb"/>
        <w:jc w:val="both"/>
        <w:rPr>
          <w:rFonts w:ascii="Arial" w:hAnsi="Arial" w:cs="Arial"/>
          <w:color w:val="000000"/>
          <w:sz w:val="20"/>
          <w:szCs w:val="20"/>
        </w:rPr>
      </w:pPr>
      <w:r>
        <w:rPr>
          <w:rFonts w:ascii="Arial" w:hAnsi="Arial" w:cs="Arial"/>
          <w:color w:val="000000"/>
          <w:sz w:val="20"/>
          <w:szCs w:val="20"/>
        </w:rPr>
        <w:t>2. The intent of levying penal interest/charges is essentially to inculcate a sense of credit discipline and such charges are not meant to be used as a revenue enhancement tool over and above the contracted rate of interest. However, supervisory reviews have indicated divergent practices amongst the REs with regard to levy of penal interest/charges leading to customer grievances and disputes.</w:t>
      </w:r>
    </w:p>
    <w:p w:rsidR="00A42017" w:rsidRDefault="00A42017" w:rsidP="00A42017">
      <w:pPr>
        <w:pStyle w:val="NormalWeb"/>
        <w:jc w:val="both"/>
        <w:rPr>
          <w:rFonts w:ascii="Arial" w:hAnsi="Arial" w:cs="Arial"/>
          <w:color w:val="000000"/>
          <w:sz w:val="20"/>
          <w:szCs w:val="20"/>
        </w:rPr>
      </w:pPr>
      <w:r>
        <w:rPr>
          <w:rFonts w:ascii="Arial" w:hAnsi="Arial" w:cs="Arial"/>
          <w:color w:val="000000"/>
          <w:sz w:val="20"/>
          <w:szCs w:val="20"/>
        </w:rPr>
        <w:t>3. On a review of the practices followed by REs for charging penal interest/charges on loans, the following instructions are issued for adoption.</w:t>
      </w:r>
    </w:p>
    <w:p w:rsidR="00A42017" w:rsidRDefault="00A42017" w:rsidP="00A42017">
      <w:pPr>
        <w:pStyle w:val="NormalWeb"/>
        <w:jc w:val="both"/>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i</w:t>
      </w:r>
      <w:proofErr w:type="spellEnd"/>
      <w:r>
        <w:rPr>
          <w:rFonts w:ascii="Arial" w:hAnsi="Arial" w:cs="Arial"/>
          <w:color w:val="000000"/>
          <w:sz w:val="20"/>
          <w:szCs w:val="20"/>
        </w:rPr>
        <w:t>) Penalty, if charged, for non-compliance of material terms and conditions of loan contract by the borrower shall be treated as ‘penal charges’ and shall not be levied in the form of ‘penal interest’ that is added to the rate of interest charged on the advances. There shall be no capitalisation of penal charges i.e., no further interest computed on such charges. However, this will not affect the normal procedures for compounding of interest in the loan account.</w:t>
      </w:r>
    </w:p>
    <w:p w:rsidR="00A42017" w:rsidRDefault="00A42017" w:rsidP="00A42017">
      <w:pPr>
        <w:pStyle w:val="NormalWeb"/>
        <w:jc w:val="both"/>
        <w:rPr>
          <w:rFonts w:ascii="Arial" w:hAnsi="Arial" w:cs="Arial"/>
          <w:color w:val="000000"/>
          <w:sz w:val="20"/>
          <w:szCs w:val="20"/>
        </w:rPr>
      </w:pPr>
      <w:r>
        <w:rPr>
          <w:rFonts w:ascii="Arial" w:hAnsi="Arial" w:cs="Arial"/>
          <w:color w:val="000000"/>
          <w:sz w:val="20"/>
          <w:szCs w:val="20"/>
        </w:rPr>
        <w:t>(ii) The REs shall not introduce any additional component to the rate of interest and ensure compliance to these guidelines in both letter and spirit.</w:t>
      </w:r>
    </w:p>
    <w:p w:rsidR="00A42017" w:rsidRDefault="00A42017" w:rsidP="00A42017">
      <w:pPr>
        <w:pStyle w:val="NormalWeb"/>
        <w:jc w:val="both"/>
        <w:rPr>
          <w:rFonts w:ascii="Arial" w:hAnsi="Arial" w:cs="Arial"/>
          <w:color w:val="000000"/>
          <w:sz w:val="20"/>
          <w:szCs w:val="20"/>
        </w:rPr>
      </w:pPr>
      <w:r>
        <w:rPr>
          <w:rFonts w:ascii="Arial" w:hAnsi="Arial" w:cs="Arial"/>
          <w:color w:val="000000"/>
          <w:sz w:val="20"/>
          <w:szCs w:val="20"/>
        </w:rPr>
        <w:t>(iii) The REs shall formulate a Board approved policy on penal charges or similar charges on loans, by whatever name called.</w:t>
      </w:r>
    </w:p>
    <w:p w:rsidR="00A42017" w:rsidRDefault="00A42017" w:rsidP="00A42017">
      <w:pPr>
        <w:pStyle w:val="NormalWeb"/>
        <w:jc w:val="both"/>
        <w:rPr>
          <w:rFonts w:ascii="Arial" w:hAnsi="Arial" w:cs="Arial"/>
          <w:color w:val="000000"/>
          <w:sz w:val="20"/>
          <w:szCs w:val="20"/>
        </w:rPr>
      </w:pPr>
      <w:r>
        <w:rPr>
          <w:rFonts w:ascii="Arial" w:hAnsi="Arial" w:cs="Arial"/>
          <w:color w:val="000000"/>
          <w:sz w:val="20"/>
          <w:szCs w:val="20"/>
        </w:rPr>
        <w:t>(iv) The quantum of penal charges shall be reasonable and commensurate with the non-compliance of material terms and conditions of loan contract without being discriminatory within a particular loan / product category.</w:t>
      </w:r>
    </w:p>
    <w:p w:rsidR="00A42017" w:rsidRDefault="00A42017" w:rsidP="00A42017">
      <w:pPr>
        <w:pStyle w:val="NormalWeb"/>
        <w:jc w:val="both"/>
        <w:rPr>
          <w:rFonts w:ascii="Arial" w:hAnsi="Arial" w:cs="Arial"/>
          <w:color w:val="000000"/>
          <w:sz w:val="20"/>
          <w:szCs w:val="20"/>
        </w:rPr>
      </w:pPr>
      <w:r>
        <w:rPr>
          <w:rFonts w:ascii="Arial" w:hAnsi="Arial" w:cs="Arial"/>
          <w:color w:val="000000"/>
          <w:sz w:val="20"/>
          <w:szCs w:val="20"/>
        </w:rPr>
        <w:t>(v) The penal charges in case of loans sanctioned to ‘individual borrowers, for purposes other than business’, shall not be higher than the penal charges applicable to non-individual borrowers for similar non-compliance of material terms and conditions.</w:t>
      </w:r>
    </w:p>
    <w:p w:rsidR="00A42017" w:rsidRDefault="00A42017" w:rsidP="00A42017">
      <w:pPr>
        <w:pStyle w:val="NormalWeb"/>
        <w:jc w:val="both"/>
        <w:rPr>
          <w:rFonts w:ascii="Arial" w:hAnsi="Arial" w:cs="Arial"/>
          <w:color w:val="000000"/>
          <w:sz w:val="20"/>
          <w:szCs w:val="20"/>
        </w:rPr>
      </w:pPr>
      <w:r>
        <w:rPr>
          <w:rFonts w:ascii="Arial" w:hAnsi="Arial" w:cs="Arial"/>
          <w:color w:val="000000"/>
          <w:sz w:val="20"/>
          <w:szCs w:val="20"/>
        </w:rPr>
        <w:t>(vi) The quantum and reason for penal charges shall be clearly disclosed by REs to the customers in the loan agreement and most important terms &amp; conditions / Key Fact Statement (KFS) as applicable, in addition to being displayed on REs website under Interest rates and Service Charges.</w:t>
      </w:r>
    </w:p>
    <w:p w:rsidR="00A42017" w:rsidRDefault="00A42017" w:rsidP="00A42017">
      <w:pPr>
        <w:pStyle w:val="NormalWeb"/>
        <w:jc w:val="both"/>
        <w:rPr>
          <w:rFonts w:ascii="Arial" w:hAnsi="Arial" w:cs="Arial"/>
          <w:color w:val="000000"/>
          <w:sz w:val="20"/>
          <w:szCs w:val="20"/>
        </w:rPr>
      </w:pPr>
      <w:r>
        <w:rPr>
          <w:rFonts w:ascii="Arial" w:hAnsi="Arial" w:cs="Arial"/>
          <w:color w:val="000000"/>
          <w:sz w:val="20"/>
          <w:szCs w:val="20"/>
        </w:rPr>
        <w:lastRenderedPageBreak/>
        <w:t>(vii) Whenever reminders for non-compliance of material terms and conditions of loan are sent to borrowers, the applicable penal charges shall be communicated. Further, any instance of levy of penal charges and the reason therefor shall also be communicated.</w:t>
      </w:r>
    </w:p>
    <w:p w:rsidR="00A42017" w:rsidRDefault="00A42017" w:rsidP="00A42017">
      <w:pPr>
        <w:pStyle w:val="NormalWeb"/>
        <w:jc w:val="both"/>
        <w:rPr>
          <w:rFonts w:ascii="Arial" w:hAnsi="Arial" w:cs="Arial"/>
          <w:color w:val="000000"/>
          <w:sz w:val="20"/>
          <w:szCs w:val="20"/>
        </w:rPr>
      </w:pPr>
      <w:r>
        <w:rPr>
          <w:rFonts w:ascii="Arial" w:hAnsi="Arial" w:cs="Arial"/>
          <w:color w:val="000000"/>
          <w:sz w:val="20"/>
          <w:szCs w:val="20"/>
        </w:rPr>
        <w:t>(viii) These instructions shall come into effect from January 1, 2024. REs may carry out appropriate revisions in their policy framework and ensure implementation of the instructions in respect of all the fresh loans availed/ renewed from the effective date. In the case of existing loans, the switchover to new penal charges regime shall be ensured on next review or renewal date or six months from the effective date of this circular, whichever is earlier.</w:t>
      </w:r>
    </w:p>
    <w:p w:rsidR="00A42017" w:rsidRDefault="00A42017" w:rsidP="00A42017">
      <w:pPr>
        <w:pStyle w:val="NormalWeb"/>
        <w:jc w:val="both"/>
        <w:rPr>
          <w:rFonts w:ascii="Arial" w:hAnsi="Arial" w:cs="Arial"/>
          <w:color w:val="000000"/>
          <w:sz w:val="20"/>
          <w:szCs w:val="20"/>
        </w:rPr>
      </w:pPr>
      <w:r>
        <w:rPr>
          <w:rFonts w:ascii="Arial" w:hAnsi="Arial" w:cs="Arial"/>
          <w:color w:val="000000"/>
          <w:sz w:val="20"/>
          <w:szCs w:val="20"/>
        </w:rPr>
        <w:t xml:space="preserve">4. The above instructions are issued under sections 21, 35A and 56 of the Banking Regulation Act, 1949, sections 45JA, 45L and 45M of the Reserve Bank of India Act, 1934, and section 30A of the National Housing Bank Act, 1987 and shall be updated in the relevant Master Directions / Master Circulars of the applicable </w:t>
      </w:r>
      <w:proofErr w:type="spellStart"/>
      <w:r>
        <w:rPr>
          <w:rFonts w:ascii="Arial" w:hAnsi="Arial" w:cs="Arial"/>
          <w:color w:val="000000"/>
          <w:sz w:val="20"/>
          <w:szCs w:val="20"/>
        </w:rPr>
        <w:t>REs.</w:t>
      </w:r>
      <w:proofErr w:type="spellEnd"/>
      <w:r>
        <w:rPr>
          <w:rFonts w:ascii="Arial" w:hAnsi="Arial" w:cs="Arial"/>
          <w:color w:val="000000"/>
          <w:sz w:val="20"/>
          <w:szCs w:val="20"/>
        </w:rPr>
        <w:t xml:space="preserve"> The list of amendments to the Master Directions / Master Circulars has been provided in the </w:t>
      </w:r>
      <w:hyperlink r:id="rId8" w:anchor="AS" w:history="1">
        <w:r>
          <w:rPr>
            <w:rStyle w:val="Hyperlink"/>
            <w:rFonts w:ascii="Arial" w:hAnsi="Arial" w:cs="Arial"/>
            <w:sz w:val="20"/>
            <w:szCs w:val="20"/>
          </w:rPr>
          <w:t>Annex</w:t>
        </w:r>
      </w:hyperlink>
      <w:r>
        <w:rPr>
          <w:rFonts w:ascii="Arial" w:hAnsi="Arial" w:cs="Arial"/>
          <w:color w:val="000000"/>
          <w:sz w:val="20"/>
          <w:szCs w:val="20"/>
        </w:rPr>
        <w:t>.</w:t>
      </w:r>
    </w:p>
    <w:p w:rsidR="00A42017" w:rsidRDefault="00A42017" w:rsidP="00A42017">
      <w:pPr>
        <w:pStyle w:val="NormalWeb"/>
        <w:jc w:val="both"/>
        <w:rPr>
          <w:rFonts w:ascii="Arial" w:hAnsi="Arial" w:cs="Arial"/>
          <w:color w:val="000000"/>
          <w:sz w:val="20"/>
          <w:szCs w:val="20"/>
        </w:rPr>
      </w:pPr>
      <w:r>
        <w:rPr>
          <w:rFonts w:ascii="Arial" w:hAnsi="Arial" w:cs="Arial"/>
          <w:color w:val="000000"/>
          <w:sz w:val="20"/>
          <w:szCs w:val="20"/>
        </w:rPr>
        <w:t>5. These instructions shall, however, not apply to Credit Cards, External Commercial Borrowings, Trade Credits and Structured Obligations which are covered under product specific directions.</w:t>
      </w:r>
    </w:p>
    <w:p w:rsidR="00A42017" w:rsidRDefault="00A42017" w:rsidP="00A42017">
      <w:pPr>
        <w:pStyle w:val="NormalWeb"/>
        <w:rPr>
          <w:rFonts w:ascii="Arial" w:hAnsi="Arial" w:cs="Arial"/>
          <w:color w:val="000000"/>
          <w:sz w:val="20"/>
          <w:szCs w:val="20"/>
        </w:rPr>
      </w:pPr>
      <w:r>
        <w:rPr>
          <w:rFonts w:ascii="Arial" w:hAnsi="Arial" w:cs="Arial"/>
          <w:color w:val="000000"/>
          <w:sz w:val="20"/>
          <w:szCs w:val="20"/>
        </w:rPr>
        <w:t>Yours faithfully,</w:t>
      </w:r>
    </w:p>
    <w:p w:rsidR="00A42017" w:rsidRDefault="00A42017" w:rsidP="00A42017">
      <w:pPr>
        <w:pStyle w:val="NormalWeb"/>
        <w:rPr>
          <w:rFonts w:ascii="Arial" w:hAnsi="Arial" w:cs="Arial"/>
          <w:color w:val="000000"/>
          <w:sz w:val="20"/>
          <w:szCs w:val="20"/>
        </w:rPr>
      </w:pPr>
      <w:r>
        <w:rPr>
          <w:rFonts w:ascii="Arial" w:hAnsi="Arial" w:cs="Arial"/>
          <w:color w:val="000000"/>
          <w:sz w:val="20"/>
          <w:szCs w:val="20"/>
        </w:rPr>
        <w:t xml:space="preserve">(Santosh Kumar </w:t>
      </w:r>
      <w:proofErr w:type="spellStart"/>
      <w:r>
        <w:rPr>
          <w:rFonts w:ascii="Arial" w:hAnsi="Arial" w:cs="Arial"/>
          <w:color w:val="000000"/>
          <w:sz w:val="20"/>
          <w:szCs w:val="20"/>
        </w:rPr>
        <w:t>Panigrahy</w:t>
      </w:r>
      <w:proofErr w:type="spellEnd"/>
      <w:r>
        <w:rPr>
          <w:rFonts w:ascii="Arial" w:hAnsi="Arial" w:cs="Arial"/>
          <w:color w:val="000000"/>
          <w:sz w:val="20"/>
          <w:szCs w:val="20"/>
        </w:rPr>
        <w:t>)</w:t>
      </w:r>
      <w:r>
        <w:rPr>
          <w:rFonts w:ascii="Arial" w:hAnsi="Arial" w:cs="Arial"/>
          <w:color w:val="000000"/>
          <w:sz w:val="20"/>
          <w:szCs w:val="20"/>
        </w:rPr>
        <w:br/>
        <w:t>Chief General Manager</w:t>
      </w:r>
    </w:p>
    <w:p w:rsidR="00A42017" w:rsidRDefault="00A42017" w:rsidP="00A42017">
      <w:pPr>
        <w:pStyle w:val="NormalWeb"/>
        <w:rPr>
          <w:rFonts w:ascii="Arial" w:hAnsi="Arial" w:cs="Arial"/>
          <w:color w:val="000000"/>
          <w:sz w:val="20"/>
          <w:szCs w:val="20"/>
        </w:rPr>
      </w:pPr>
    </w:p>
    <w:p w:rsidR="00A42017" w:rsidRDefault="00A42017" w:rsidP="00A42017">
      <w:pPr>
        <w:pStyle w:val="NormalWeb"/>
        <w:rPr>
          <w:rFonts w:ascii="Arial" w:hAnsi="Arial" w:cs="Arial"/>
          <w:color w:val="000000"/>
          <w:sz w:val="20"/>
          <w:szCs w:val="20"/>
        </w:rPr>
      </w:pPr>
      <w:r w:rsidRPr="00A42017">
        <w:rPr>
          <w:rFonts w:ascii="Arial" w:hAnsi="Arial" w:cs="Arial"/>
          <w:color w:val="000000"/>
          <w:sz w:val="20"/>
          <w:szCs w:val="20"/>
        </w:rPr>
        <w:t>For more details, kindly refer:</w:t>
      </w:r>
      <w:r w:rsidRPr="00A42017">
        <w:t xml:space="preserve"> </w:t>
      </w:r>
      <w:hyperlink r:id="rId9" w:history="1">
        <w:r w:rsidRPr="00183748">
          <w:rPr>
            <w:rStyle w:val="Hyperlink"/>
            <w:rFonts w:ascii="Arial" w:hAnsi="Arial" w:cs="Arial"/>
            <w:sz w:val="20"/>
            <w:szCs w:val="20"/>
          </w:rPr>
          <w:t>https://www.rbi.org.in/Scripts/NotificationUser.aspx?Id=12527&amp;Mode=0</w:t>
        </w:r>
      </w:hyperlink>
      <w:r>
        <w:rPr>
          <w:rFonts w:ascii="Arial" w:hAnsi="Arial" w:cs="Arial"/>
          <w:color w:val="000000"/>
          <w:sz w:val="20"/>
          <w:szCs w:val="20"/>
        </w:rPr>
        <w:t xml:space="preserve"> </w:t>
      </w:r>
    </w:p>
    <w:p w:rsidR="00A42017" w:rsidRDefault="00A42017" w:rsidP="00A42017">
      <w:pPr>
        <w:pStyle w:val="NormalWeb"/>
        <w:rPr>
          <w:rFonts w:ascii="Arial" w:hAnsi="Arial" w:cs="Arial"/>
          <w:color w:val="000000"/>
          <w:sz w:val="20"/>
          <w:szCs w:val="20"/>
        </w:rPr>
      </w:pPr>
    </w:p>
    <w:p w:rsidR="00A42017" w:rsidRDefault="00A42017" w:rsidP="00A42017">
      <w:pPr>
        <w:pStyle w:val="NormalWeb"/>
        <w:rPr>
          <w:rFonts w:ascii="Arial" w:hAnsi="Arial" w:cs="Arial"/>
          <w:color w:val="000000"/>
          <w:sz w:val="20"/>
          <w:szCs w:val="20"/>
        </w:rPr>
      </w:pPr>
    </w:p>
    <w:p w:rsidR="00A42017" w:rsidRDefault="00A42017" w:rsidP="00A42017">
      <w:pPr>
        <w:pStyle w:val="NormalWeb"/>
        <w:rPr>
          <w:rFonts w:ascii="Arial" w:hAnsi="Arial" w:cs="Arial"/>
          <w:color w:val="000000"/>
          <w:sz w:val="20"/>
          <w:szCs w:val="20"/>
        </w:rPr>
      </w:pPr>
    </w:p>
    <w:p w:rsidR="00A42017" w:rsidRDefault="00A42017" w:rsidP="00A42017">
      <w:pPr>
        <w:pStyle w:val="NormalWeb"/>
        <w:rPr>
          <w:rFonts w:ascii="Arial" w:hAnsi="Arial" w:cs="Arial"/>
          <w:color w:val="000000"/>
          <w:sz w:val="20"/>
          <w:szCs w:val="20"/>
        </w:rPr>
      </w:pPr>
    </w:p>
    <w:p w:rsidR="00A42017" w:rsidRDefault="00A42017" w:rsidP="00A42017">
      <w:pPr>
        <w:pStyle w:val="NormalWeb"/>
        <w:rPr>
          <w:rFonts w:ascii="Arial" w:hAnsi="Arial" w:cs="Arial"/>
          <w:color w:val="000000"/>
          <w:sz w:val="20"/>
          <w:szCs w:val="20"/>
        </w:rPr>
      </w:pPr>
    </w:p>
    <w:p w:rsidR="00A42017" w:rsidRDefault="00A42017" w:rsidP="00A42017">
      <w:pPr>
        <w:pStyle w:val="NormalWeb"/>
        <w:rPr>
          <w:rFonts w:ascii="Arial" w:hAnsi="Arial" w:cs="Arial"/>
          <w:color w:val="000000"/>
          <w:sz w:val="20"/>
          <w:szCs w:val="20"/>
        </w:rPr>
      </w:pPr>
    </w:p>
    <w:p w:rsidR="00A42017" w:rsidRDefault="00A42017" w:rsidP="00A42017">
      <w:pPr>
        <w:pStyle w:val="NormalWeb"/>
        <w:rPr>
          <w:rFonts w:ascii="Arial" w:hAnsi="Arial" w:cs="Arial"/>
          <w:color w:val="000000"/>
          <w:sz w:val="20"/>
          <w:szCs w:val="20"/>
        </w:rPr>
      </w:pPr>
    </w:p>
    <w:p w:rsidR="00A42017" w:rsidRDefault="00A42017" w:rsidP="00A42017">
      <w:pPr>
        <w:pStyle w:val="NormalWeb"/>
        <w:rPr>
          <w:rFonts w:ascii="Arial" w:hAnsi="Arial" w:cs="Arial"/>
          <w:color w:val="000000"/>
          <w:sz w:val="20"/>
          <w:szCs w:val="20"/>
        </w:rPr>
      </w:pPr>
    </w:p>
    <w:p w:rsidR="00A42017" w:rsidRDefault="00A42017" w:rsidP="00A42017">
      <w:pPr>
        <w:pStyle w:val="NormalWeb"/>
        <w:rPr>
          <w:rFonts w:ascii="Arial" w:hAnsi="Arial" w:cs="Arial"/>
          <w:color w:val="000000"/>
          <w:sz w:val="20"/>
          <w:szCs w:val="20"/>
        </w:rPr>
      </w:pPr>
    </w:p>
    <w:p w:rsidR="00A42017" w:rsidRDefault="00A42017" w:rsidP="00A42017">
      <w:pPr>
        <w:pStyle w:val="NormalWeb"/>
        <w:rPr>
          <w:rFonts w:ascii="Arial" w:hAnsi="Arial" w:cs="Arial"/>
          <w:color w:val="000000"/>
          <w:sz w:val="20"/>
          <w:szCs w:val="20"/>
        </w:rPr>
      </w:pPr>
    </w:p>
    <w:p w:rsidR="00A42017" w:rsidRDefault="00A42017" w:rsidP="00A42017">
      <w:pPr>
        <w:pStyle w:val="NormalWeb"/>
        <w:rPr>
          <w:rFonts w:ascii="Arial" w:hAnsi="Arial" w:cs="Arial"/>
          <w:color w:val="000000"/>
          <w:sz w:val="20"/>
          <w:szCs w:val="20"/>
        </w:rPr>
      </w:pPr>
    </w:p>
    <w:p w:rsidR="00A42017" w:rsidRDefault="00A42017" w:rsidP="00A42017">
      <w:pPr>
        <w:pStyle w:val="NormalWeb"/>
        <w:rPr>
          <w:rFonts w:ascii="Arial" w:hAnsi="Arial" w:cs="Arial"/>
          <w:color w:val="000000"/>
          <w:sz w:val="20"/>
          <w:szCs w:val="20"/>
        </w:rPr>
      </w:pPr>
    </w:p>
    <w:p w:rsidR="00A42017" w:rsidRDefault="00A42017" w:rsidP="00A42017">
      <w:pPr>
        <w:pStyle w:val="NormalWeb"/>
        <w:rPr>
          <w:rFonts w:ascii="Arial" w:hAnsi="Arial" w:cs="Arial"/>
          <w:color w:val="000000"/>
          <w:sz w:val="20"/>
          <w:szCs w:val="20"/>
        </w:rPr>
      </w:pPr>
    </w:p>
    <w:p w:rsidR="00A42017" w:rsidRDefault="00A42017" w:rsidP="00A42017">
      <w:pPr>
        <w:pStyle w:val="NormalWeb"/>
        <w:rPr>
          <w:rFonts w:ascii="Arial" w:hAnsi="Arial" w:cs="Arial"/>
          <w:color w:val="000000"/>
          <w:sz w:val="20"/>
          <w:szCs w:val="20"/>
        </w:rPr>
      </w:pPr>
    </w:p>
    <w:p w:rsidR="00A42017" w:rsidRDefault="0061602E" w:rsidP="00A42017">
      <w:pPr>
        <w:pStyle w:val="NormalWeb"/>
        <w:rPr>
          <w:rFonts w:ascii="Arial" w:hAnsi="Arial" w:cs="Arial"/>
          <w:b/>
          <w:bCs/>
          <w:color w:val="000000"/>
          <w:sz w:val="20"/>
          <w:szCs w:val="20"/>
        </w:rPr>
      </w:pPr>
      <w:r>
        <w:rPr>
          <w:rFonts w:ascii="Arial" w:hAnsi="Arial" w:cs="Arial"/>
          <w:b/>
          <w:bCs/>
          <w:color w:val="000000"/>
          <w:sz w:val="20"/>
          <w:szCs w:val="20"/>
        </w:rPr>
        <w:lastRenderedPageBreak/>
        <w:t>Reset of Floating Interest Rate on Equated Monthly Instalments (EMI) based Personal Loans</w:t>
      </w:r>
    </w:p>
    <w:p w:rsidR="0061602E" w:rsidRPr="0061602E" w:rsidRDefault="0061602E" w:rsidP="0061602E">
      <w:pPr>
        <w:spacing w:before="100" w:beforeAutospacing="1" w:after="100" w:afterAutospacing="1" w:line="240" w:lineRule="auto"/>
        <w:jc w:val="both"/>
        <w:rPr>
          <w:rFonts w:ascii="Arial" w:eastAsia="Times New Roman" w:hAnsi="Arial" w:cs="Arial"/>
          <w:color w:val="000000"/>
          <w:sz w:val="20"/>
          <w:szCs w:val="20"/>
          <w:lang w:eastAsia="en-IN"/>
        </w:rPr>
      </w:pPr>
      <w:r w:rsidRPr="0061602E">
        <w:rPr>
          <w:rFonts w:ascii="Arial" w:eastAsia="Times New Roman" w:hAnsi="Arial" w:cs="Arial"/>
          <w:color w:val="000000"/>
          <w:sz w:val="20"/>
          <w:szCs w:val="20"/>
          <w:lang w:eastAsia="en-IN"/>
        </w:rPr>
        <w:t>RBI/2023-24/55</w:t>
      </w:r>
      <w:r w:rsidRPr="0061602E">
        <w:rPr>
          <w:rFonts w:ascii="Arial" w:eastAsia="Times New Roman" w:hAnsi="Arial" w:cs="Arial"/>
          <w:color w:val="000000"/>
          <w:sz w:val="20"/>
          <w:szCs w:val="20"/>
          <w:lang w:eastAsia="en-IN"/>
        </w:rPr>
        <w:br/>
        <w:t>DOR.MCS.REC.32/01.01.003/2023-24</w:t>
      </w:r>
    </w:p>
    <w:p w:rsidR="0061602E" w:rsidRPr="0061602E" w:rsidRDefault="0061602E" w:rsidP="0061602E">
      <w:pPr>
        <w:spacing w:before="100" w:beforeAutospacing="1" w:after="100" w:afterAutospacing="1" w:line="240" w:lineRule="auto"/>
        <w:jc w:val="right"/>
        <w:rPr>
          <w:rFonts w:ascii="Arial" w:eastAsia="Times New Roman" w:hAnsi="Arial" w:cs="Arial"/>
          <w:color w:val="000000"/>
          <w:sz w:val="20"/>
          <w:szCs w:val="20"/>
          <w:lang w:eastAsia="en-IN"/>
        </w:rPr>
      </w:pPr>
      <w:r w:rsidRPr="0061602E">
        <w:rPr>
          <w:rFonts w:ascii="Arial" w:eastAsia="Times New Roman" w:hAnsi="Arial" w:cs="Arial"/>
          <w:color w:val="000000"/>
          <w:sz w:val="20"/>
          <w:szCs w:val="20"/>
          <w:lang w:eastAsia="en-IN"/>
        </w:rPr>
        <w:t>August 18, 2023</w:t>
      </w:r>
    </w:p>
    <w:p w:rsidR="0061602E" w:rsidRPr="0061602E" w:rsidRDefault="0061602E" w:rsidP="0061602E">
      <w:pPr>
        <w:spacing w:before="100" w:beforeAutospacing="1" w:after="100" w:afterAutospacing="1" w:line="240" w:lineRule="auto"/>
        <w:rPr>
          <w:rFonts w:ascii="Arial" w:eastAsia="Times New Roman" w:hAnsi="Arial" w:cs="Arial"/>
          <w:color w:val="000000"/>
          <w:sz w:val="20"/>
          <w:szCs w:val="20"/>
          <w:lang w:eastAsia="en-IN"/>
        </w:rPr>
      </w:pPr>
      <w:r w:rsidRPr="0061602E">
        <w:rPr>
          <w:rFonts w:ascii="Arial" w:eastAsia="Times New Roman" w:hAnsi="Arial" w:cs="Arial"/>
          <w:color w:val="000000"/>
          <w:sz w:val="20"/>
          <w:szCs w:val="20"/>
          <w:lang w:eastAsia="en-IN"/>
        </w:rPr>
        <w:t>All Scheduled Commercial Banks</w:t>
      </w:r>
      <w:r w:rsidRPr="0061602E">
        <w:rPr>
          <w:rFonts w:ascii="Arial" w:eastAsia="Times New Roman" w:hAnsi="Arial" w:cs="Arial"/>
          <w:color w:val="000000"/>
          <w:sz w:val="20"/>
          <w:szCs w:val="20"/>
          <w:lang w:eastAsia="en-IN"/>
        </w:rPr>
        <w:br/>
        <w:t>Regional Rural Banks</w:t>
      </w:r>
      <w:r w:rsidRPr="0061602E">
        <w:rPr>
          <w:rFonts w:ascii="Arial" w:eastAsia="Times New Roman" w:hAnsi="Arial" w:cs="Arial"/>
          <w:color w:val="000000"/>
          <w:sz w:val="20"/>
          <w:szCs w:val="20"/>
          <w:lang w:eastAsia="en-IN"/>
        </w:rPr>
        <w:br/>
        <w:t>Primary (Urban) Co-operative Banks</w:t>
      </w:r>
      <w:r w:rsidRPr="0061602E">
        <w:rPr>
          <w:rFonts w:ascii="Arial" w:eastAsia="Times New Roman" w:hAnsi="Arial" w:cs="Arial"/>
          <w:color w:val="000000"/>
          <w:sz w:val="20"/>
          <w:szCs w:val="20"/>
          <w:lang w:eastAsia="en-IN"/>
        </w:rPr>
        <w:br/>
        <w:t>State Co-operative Banks and District Central Co-operative Banks</w:t>
      </w:r>
      <w:r w:rsidRPr="0061602E">
        <w:rPr>
          <w:rFonts w:ascii="Arial" w:eastAsia="Times New Roman" w:hAnsi="Arial" w:cs="Arial"/>
          <w:color w:val="000000"/>
          <w:sz w:val="20"/>
          <w:szCs w:val="20"/>
          <w:lang w:eastAsia="en-IN"/>
        </w:rPr>
        <w:br/>
        <w:t>Non-Banking Financial Companies (including Housing Finance Companies)</w:t>
      </w:r>
    </w:p>
    <w:p w:rsidR="0061602E" w:rsidRPr="0061602E" w:rsidRDefault="0061602E" w:rsidP="0061602E">
      <w:pPr>
        <w:spacing w:before="100" w:beforeAutospacing="1" w:after="100" w:afterAutospacing="1" w:line="240" w:lineRule="auto"/>
        <w:rPr>
          <w:rFonts w:ascii="Arial" w:eastAsia="Times New Roman" w:hAnsi="Arial" w:cs="Arial"/>
          <w:color w:val="000000"/>
          <w:sz w:val="20"/>
          <w:szCs w:val="20"/>
          <w:lang w:eastAsia="en-IN"/>
        </w:rPr>
      </w:pPr>
      <w:r w:rsidRPr="0061602E">
        <w:rPr>
          <w:rFonts w:ascii="Arial" w:eastAsia="Times New Roman" w:hAnsi="Arial" w:cs="Arial"/>
          <w:color w:val="000000"/>
          <w:sz w:val="20"/>
          <w:szCs w:val="20"/>
          <w:lang w:eastAsia="en-IN"/>
        </w:rPr>
        <w:t>Madam / Dear Sir,</w:t>
      </w:r>
    </w:p>
    <w:p w:rsidR="0061602E" w:rsidRPr="0061602E" w:rsidRDefault="0061602E" w:rsidP="0061602E">
      <w:pPr>
        <w:spacing w:before="100" w:beforeAutospacing="1" w:after="100" w:afterAutospacing="1" w:line="240" w:lineRule="auto"/>
        <w:jc w:val="both"/>
        <w:rPr>
          <w:rFonts w:ascii="Arial" w:eastAsia="Times New Roman" w:hAnsi="Arial" w:cs="Arial"/>
          <w:b/>
          <w:bCs/>
          <w:color w:val="000000"/>
          <w:sz w:val="20"/>
          <w:szCs w:val="20"/>
          <w:lang w:eastAsia="en-IN"/>
        </w:rPr>
      </w:pPr>
      <w:r w:rsidRPr="0061602E">
        <w:rPr>
          <w:rFonts w:ascii="Arial" w:eastAsia="Times New Roman" w:hAnsi="Arial" w:cs="Arial"/>
          <w:b/>
          <w:bCs/>
          <w:color w:val="000000"/>
          <w:sz w:val="20"/>
          <w:szCs w:val="20"/>
          <w:lang w:eastAsia="en-IN"/>
        </w:rPr>
        <w:t>Reset of Floating Interest Rate on Equated Monthly Instalments (EMI) based Personal Loans</w:t>
      </w:r>
      <w:hyperlink r:id="rId10" w:anchor="F1" w:history="1">
        <w:r w:rsidRPr="0061602E">
          <w:rPr>
            <w:rFonts w:ascii="Arial" w:eastAsia="Times New Roman" w:hAnsi="Arial" w:cs="Arial"/>
            <w:b/>
            <w:bCs/>
            <w:color w:val="0000FF"/>
            <w:sz w:val="15"/>
            <w:szCs w:val="15"/>
            <w:u w:val="single"/>
            <w:vertAlign w:val="superscript"/>
            <w:lang w:eastAsia="en-IN"/>
          </w:rPr>
          <w:t>1</w:t>
        </w:r>
      </w:hyperlink>
    </w:p>
    <w:p w:rsidR="0061602E" w:rsidRPr="0061602E" w:rsidRDefault="0061602E" w:rsidP="0061602E">
      <w:pPr>
        <w:spacing w:before="100" w:beforeAutospacing="1" w:after="100" w:afterAutospacing="1" w:line="240" w:lineRule="auto"/>
        <w:jc w:val="both"/>
        <w:rPr>
          <w:rFonts w:ascii="Arial" w:eastAsia="Times New Roman" w:hAnsi="Arial" w:cs="Arial"/>
          <w:color w:val="000000"/>
          <w:sz w:val="20"/>
          <w:szCs w:val="20"/>
          <w:lang w:eastAsia="en-IN"/>
        </w:rPr>
      </w:pPr>
      <w:r w:rsidRPr="0061602E">
        <w:rPr>
          <w:rFonts w:ascii="Arial" w:eastAsia="Times New Roman" w:hAnsi="Arial" w:cs="Arial"/>
          <w:color w:val="000000"/>
          <w:sz w:val="20"/>
          <w:szCs w:val="20"/>
          <w:lang w:eastAsia="en-IN"/>
        </w:rPr>
        <w:t>Please refer to our </w:t>
      </w:r>
      <w:hyperlink r:id="rId11" w:tgtFrame="_blank" w:history="1">
        <w:r w:rsidRPr="0061602E">
          <w:rPr>
            <w:rFonts w:ascii="Arial" w:eastAsia="Times New Roman" w:hAnsi="Arial" w:cs="Arial"/>
            <w:color w:val="0000FF"/>
            <w:sz w:val="20"/>
            <w:szCs w:val="20"/>
            <w:u w:val="single"/>
            <w:lang w:eastAsia="en-IN"/>
          </w:rPr>
          <w:t>circular no. DBR.No.Dir.BC.10/13.03.00/2015-16 dated July 01, 2015</w:t>
        </w:r>
      </w:hyperlink>
      <w:r w:rsidRPr="0061602E">
        <w:rPr>
          <w:rFonts w:ascii="Arial" w:eastAsia="Times New Roman" w:hAnsi="Arial" w:cs="Arial"/>
          <w:color w:val="000000"/>
          <w:sz w:val="20"/>
          <w:szCs w:val="20"/>
          <w:lang w:eastAsia="en-IN"/>
        </w:rPr>
        <w:t>, </w:t>
      </w:r>
      <w:hyperlink r:id="rId12" w:tgtFrame="_blank" w:history="1">
        <w:r w:rsidRPr="0061602E">
          <w:rPr>
            <w:rFonts w:ascii="Arial" w:eastAsia="Times New Roman" w:hAnsi="Arial" w:cs="Arial"/>
            <w:color w:val="0000FF"/>
            <w:sz w:val="20"/>
            <w:szCs w:val="20"/>
            <w:u w:val="single"/>
            <w:lang w:eastAsia="en-IN"/>
          </w:rPr>
          <w:t>Master Directions no. DNBR.PD.007/03.10.119/2016-17 dated September 01, 2016</w:t>
        </w:r>
      </w:hyperlink>
      <w:r w:rsidRPr="0061602E">
        <w:rPr>
          <w:rFonts w:ascii="Arial" w:eastAsia="Times New Roman" w:hAnsi="Arial" w:cs="Arial"/>
          <w:color w:val="000000"/>
          <w:sz w:val="20"/>
          <w:szCs w:val="20"/>
          <w:lang w:eastAsia="en-IN"/>
        </w:rPr>
        <w:t>, </w:t>
      </w:r>
      <w:hyperlink r:id="rId13" w:tgtFrame="_blank" w:history="1">
        <w:r w:rsidRPr="0061602E">
          <w:rPr>
            <w:rFonts w:ascii="Arial" w:eastAsia="Times New Roman" w:hAnsi="Arial" w:cs="Arial"/>
            <w:color w:val="0000FF"/>
            <w:sz w:val="20"/>
            <w:szCs w:val="20"/>
            <w:u w:val="single"/>
            <w:lang w:eastAsia="en-IN"/>
          </w:rPr>
          <w:t>DNBR.PD.008/03.10.119/2016-17 dated September 01, 2016</w:t>
        </w:r>
      </w:hyperlink>
      <w:r w:rsidRPr="0061602E">
        <w:rPr>
          <w:rFonts w:ascii="Arial" w:eastAsia="Times New Roman" w:hAnsi="Arial" w:cs="Arial"/>
          <w:color w:val="000000"/>
          <w:sz w:val="20"/>
          <w:szCs w:val="20"/>
          <w:lang w:eastAsia="en-IN"/>
        </w:rPr>
        <w:t> and </w:t>
      </w:r>
      <w:hyperlink r:id="rId14" w:tgtFrame="_blank" w:history="1">
        <w:r w:rsidRPr="0061602E">
          <w:rPr>
            <w:rFonts w:ascii="Arial" w:eastAsia="Times New Roman" w:hAnsi="Arial" w:cs="Arial"/>
            <w:color w:val="0000FF"/>
            <w:sz w:val="20"/>
            <w:szCs w:val="20"/>
            <w:u w:val="single"/>
            <w:lang w:eastAsia="en-IN"/>
          </w:rPr>
          <w:t>DOR.FIN.HFC.CC.No.120/03.10.136/2020-21 dated February 17, 2021</w:t>
        </w:r>
      </w:hyperlink>
      <w:r w:rsidRPr="0061602E">
        <w:rPr>
          <w:rFonts w:ascii="Arial" w:eastAsia="Times New Roman" w:hAnsi="Arial" w:cs="Arial"/>
          <w:color w:val="000000"/>
          <w:sz w:val="20"/>
          <w:szCs w:val="20"/>
          <w:lang w:eastAsia="en-IN"/>
        </w:rPr>
        <w:t> vide which the guidelines pertaining to Fair Practices Code for lenders have been issued to SCBs, NBFCs and HFCs, respectively. In terms of extant instructions of Reserve Bank of India, regulated entities (REs) have the freedom to offer all categories of advances either on fixed or on floating interest rates basis.</w:t>
      </w:r>
    </w:p>
    <w:p w:rsidR="0061602E" w:rsidRPr="0061602E" w:rsidRDefault="0061602E" w:rsidP="0061602E">
      <w:pPr>
        <w:spacing w:before="100" w:beforeAutospacing="1" w:after="100" w:afterAutospacing="1" w:line="240" w:lineRule="auto"/>
        <w:jc w:val="both"/>
        <w:rPr>
          <w:rFonts w:ascii="Arial" w:eastAsia="Times New Roman" w:hAnsi="Arial" w:cs="Arial"/>
          <w:color w:val="000000"/>
          <w:sz w:val="20"/>
          <w:szCs w:val="20"/>
          <w:lang w:eastAsia="en-IN"/>
        </w:rPr>
      </w:pPr>
      <w:r w:rsidRPr="0061602E">
        <w:rPr>
          <w:rFonts w:ascii="Arial" w:eastAsia="Times New Roman" w:hAnsi="Arial" w:cs="Arial"/>
          <w:color w:val="000000"/>
          <w:sz w:val="20"/>
          <w:szCs w:val="20"/>
          <w:lang w:eastAsia="en-IN"/>
        </w:rPr>
        <w:t>2. At the time of sanction of EMI based floating rate personal loans, REs are required to take into account the repayment capacity of borrowers to ensure that adequate headroom/ margin is available for elongation of tenor and/ or increase in EMI, in the scenario of possible increase in the external benchmark rate during the tenor of the loan. However, in respect of EMI based floating rate personal loans, in the wake of rising interest rates, several consumer grievances related to elongation of loan tenor and/or increase in EMI amount, without proper communication with and/or consent of the borrowers have been received. In order to address these concerns, the REs are advised to put in place an appropriate policy framework meeting the following requirements for implementation and compliance:</w:t>
      </w:r>
    </w:p>
    <w:p w:rsidR="0061602E" w:rsidRPr="0061602E" w:rsidRDefault="0061602E" w:rsidP="0061602E">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1602E">
        <w:rPr>
          <w:rFonts w:ascii="Arial" w:eastAsia="Times New Roman" w:hAnsi="Arial" w:cs="Arial"/>
          <w:color w:val="000000"/>
          <w:sz w:val="20"/>
          <w:szCs w:val="20"/>
          <w:lang w:eastAsia="en-IN"/>
        </w:rPr>
        <w:t>At the time of sanction, REs shall clearly communicate to the borrowers about the possible impact of change in benchmark interest rate on the loan leading to changes in EMI and/or tenor or both. Subsequently, any increase in the EMI/ tenor or both on account of the above shall be communicated to the borrower immediately through appropriate channels.</w:t>
      </w:r>
    </w:p>
    <w:p w:rsidR="0061602E" w:rsidRPr="0061602E" w:rsidRDefault="0061602E" w:rsidP="0061602E">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1602E">
        <w:rPr>
          <w:rFonts w:ascii="Arial" w:eastAsia="Times New Roman" w:hAnsi="Arial" w:cs="Arial"/>
          <w:color w:val="000000"/>
          <w:sz w:val="20"/>
          <w:szCs w:val="20"/>
          <w:lang w:eastAsia="en-IN"/>
        </w:rPr>
        <w:t>At the time of reset of interest rates, REs shall provide the option to the borrowers to switch over to a fixed rate as per their Board approved policy. The policy, inter alia, may also specify the number of times a borrower will be allowed to switch during the tenor of the loan.</w:t>
      </w:r>
    </w:p>
    <w:p w:rsidR="0061602E" w:rsidRPr="0061602E" w:rsidRDefault="0061602E" w:rsidP="0061602E">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1602E">
        <w:rPr>
          <w:rFonts w:ascii="Arial" w:eastAsia="Times New Roman" w:hAnsi="Arial" w:cs="Arial"/>
          <w:color w:val="000000"/>
          <w:sz w:val="20"/>
          <w:szCs w:val="20"/>
          <w:lang w:eastAsia="en-IN"/>
        </w:rPr>
        <w:t>The borrowers shall also be given the choice to opt for (</w:t>
      </w:r>
      <w:proofErr w:type="spellStart"/>
      <w:r w:rsidRPr="0061602E">
        <w:rPr>
          <w:rFonts w:ascii="Arial" w:eastAsia="Times New Roman" w:hAnsi="Arial" w:cs="Arial"/>
          <w:color w:val="000000"/>
          <w:sz w:val="20"/>
          <w:szCs w:val="20"/>
          <w:lang w:eastAsia="en-IN"/>
        </w:rPr>
        <w:t>i</w:t>
      </w:r>
      <w:proofErr w:type="spellEnd"/>
      <w:r w:rsidRPr="0061602E">
        <w:rPr>
          <w:rFonts w:ascii="Arial" w:eastAsia="Times New Roman" w:hAnsi="Arial" w:cs="Arial"/>
          <w:color w:val="000000"/>
          <w:sz w:val="20"/>
          <w:szCs w:val="20"/>
          <w:lang w:eastAsia="en-IN"/>
        </w:rPr>
        <w:t>) enhancement in EMI or elongation of tenor or for a combination of both options; and, (ii) to prepay, either in part or in full, at any point during the tenor of the loan. Levy of foreclosure charges/ pre-payment penalty shall be subject to extant instructions.</w:t>
      </w:r>
    </w:p>
    <w:p w:rsidR="0061602E" w:rsidRPr="0061602E" w:rsidRDefault="0061602E" w:rsidP="0061602E">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1602E">
        <w:rPr>
          <w:rFonts w:ascii="Arial" w:eastAsia="Times New Roman" w:hAnsi="Arial" w:cs="Arial"/>
          <w:color w:val="000000"/>
          <w:sz w:val="20"/>
          <w:szCs w:val="20"/>
          <w:lang w:eastAsia="en-IN"/>
        </w:rPr>
        <w:t>All applicable charges for switching of loans from floating to fixed rate and any other service charges/ administrative costs incidental to the exercise of the above options shall be transparently disclosed in the sanction letter and also at the time of revision of such charges/ costs by the REs from time to time.</w:t>
      </w:r>
    </w:p>
    <w:p w:rsidR="0061602E" w:rsidRPr="0061602E" w:rsidRDefault="0061602E" w:rsidP="0061602E">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1602E">
        <w:rPr>
          <w:rFonts w:ascii="Arial" w:eastAsia="Times New Roman" w:hAnsi="Arial" w:cs="Arial"/>
          <w:color w:val="000000"/>
          <w:sz w:val="20"/>
          <w:szCs w:val="20"/>
          <w:lang w:eastAsia="en-IN"/>
        </w:rPr>
        <w:t>REs shall ensure that the elongation of tenor in case of floating rate loan does not result in negative amortisation.</w:t>
      </w:r>
    </w:p>
    <w:p w:rsidR="0061602E" w:rsidRPr="0061602E" w:rsidRDefault="0061602E" w:rsidP="0061602E">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1602E">
        <w:rPr>
          <w:rFonts w:ascii="Arial" w:eastAsia="Times New Roman" w:hAnsi="Arial" w:cs="Arial"/>
          <w:color w:val="000000"/>
          <w:sz w:val="20"/>
          <w:szCs w:val="20"/>
          <w:lang w:eastAsia="en-IN"/>
        </w:rPr>
        <w:t>REs shall share / make accessible to the borrowers, through appropriate channels, a statement at the end of each quarter which shall at the minimum, enumerate the principal and interest recovered till date, EMI amount, number of EMIs left and annualized rate of interest / Annual Percentage Rate (APR) for the entire tenor of the loan. The REs shall ensure that the statements are simple and easily understood by the borrower.</w:t>
      </w:r>
    </w:p>
    <w:p w:rsidR="0061602E" w:rsidRPr="0061602E" w:rsidRDefault="0061602E" w:rsidP="0061602E">
      <w:pPr>
        <w:spacing w:before="100" w:beforeAutospacing="1" w:after="100" w:afterAutospacing="1" w:line="240" w:lineRule="auto"/>
        <w:jc w:val="both"/>
        <w:rPr>
          <w:rFonts w:ascii="Arial" w:eastAsia="Times New Roman" w:hAnsi="Arial" w:cs="Arial"/>
          <w:color w:val="000000"/>
          <w:sz w:val="20"/>
          <w:szCs w:val="20"/>
          <w:lang w:eastAsia="en-IN"/>
        </w:rPr>
      </w:pPr>
      <w:r w:rsidRPr="0061602E">
        <w:rPr>
          <w:rFonts w:ascii="Arial" w:eastAsia="Times New Roman" w:hAnsi="Arial" w:cs="Arial"/>
          <w:color w:val="000000"/>
          <w:sz w:val="20"/>
          <w:szCs w:val="20"/>
          <w:lang w:eastAsia="en-IN"/>
        </w:rPr>
        <w:t xml:space="preserve">3. Apart from the equated monthly instalment loans, these instructions would also apply, mutatis mutandis, to all equated instalment based loans of different periodicities. In case of loans linked to an </w:t>
      </w:r>
      <w:r w:rsidRPr="0061602E">
        <w:rPr>
          <w:rFonts w:ascii="Arial" w:eastAsia="Times New Roman" w:hAnsi="Arial" w:cs="Arial"/>
          <w:color w:val="000000"/>
          <w:sz w:val="20"/>
          <w:szCs w:val="20"/>
          <w:lang w:eastAsia="en-IN"/>
        </w:rPr>
        <w:lastRenderedPageBreak/>
        <w:t>external benchmark under the External Benchmark Lending Rate (EBLR) regime, the banks should follow extant instructions and also put in place adequate information systems to monitor transmission of changes in the benchmark rate to the lending rate.</w:t>
      </w:r>
    </w:p>
    <w:p w:rsidR="0061602E" w:rsidRPr="0061602E" w:rsidRDefault="0061602E" w:rsidP="0061602E">
      <w:pPr>
        <w:spacing w:before="100" w:beforeAutospacing="1" w:after="100" w:afterAutospacing="1" w:line="240" w:lineRule="auto"/>
        <w:jc w:val="both"/>
        <w:rPr>
          <w:rFonts w:ascii="Arial" w:eastAsia="Times New Roman" w:hAnsi="Arial" w:cs="Arial"/>
          <w:color w:val="000000"/>
          <w:sz w:val="20"/>
          <w:szCs w:val="20"/>
          <w:lang w:eastAsia="en-IN"/>
        </w:rPr>
      </w:pPr>
      <w:r w:rsidRPr="0061602E">
        <w:rPr>
          <w:rFonts w:ascii="Arial" w:eastAsia="Times New Roman" w:hAnsi="Arial" w:cs="Arial"/>
          <w:color w:val="000000"/>
          <w:sz w:val="20"/>
          <w:szCs w:val="20"/>
          <w:lang w:eastAsia="en-IN"/>
        </w:rPr>
        <w:t>4. REs shall ensure that the above instructions are extended to the existing as well as new loans suitably by December 31, 2023. All existing borrowers shall be sent a communication, through appropriate channels, intimating the options available to them.</w:t>
      </w:r>
    </w:p>
    <w:p w:rsidR="0061602E" w:rsidRPr="0061602E" w:rsidRDefault="0061602E" w:rsidP="0061602E">
      <w:pPr>
        <w:spacing w:before="100" w:beforeAutospacing="1" w:after="100" w:afterAutospacing="1" w:line="240" w:lineRule="auto"/>
        <w:jc w:val="both"/>
        <w:rPr>
          <w:rFonts w:ascii="Arial" w:eastAsia="Times New Roman" w:hAnsi="Arial" w:cs="Arial"/>
          <w:color w:val="000000"/>
          <w:sz w:val="20"/>
          <w:szCs w:val="20"/>
          <w:lang w:eastAsia="en-IN"/>
        </w:rPr>
      </w:pPr>
      <w:r w:rsidRPr="0061602E">
        <w:rPr>
          <w:rFonts w:ascii="Arial" w:eastAsia="Times New Roman" w:hAnsi="Arial" w:cs="Arial"/>
          <w:color w:val="000000"/>
          <w:sz w:val="20"/>
          <w:szCs w:val="20"/>
          <w:lang w:eastAsia="en-IN"/>
        </w:rPr>
        <w:t>5. The above instructions are issued under sections 21, 35A and 56 of the Banking Regulation Act, 1949, sections 45JA, 45L and 45M of the Reserve Bank of India Act, 1934, and sections 30A and 32 of the National Housing Bank Act, 1987.</w:t>
      </w:r>
    </w:p>
    <w:p w:rsidR="0061602E" w:rsidRPr="0061602E" w:rsidRDefault="0061602E" w:rsidP="0061602E">
      <w:pPr>
        <w:spacing w:before="100" w:beforeAutospacing="1" w:after="100" w:afterAutospacing="1" w:line="240" w:lineRule="auto"/>
        <w:rPr>
          <w:rFonts w:ascii="Arial" w:eastAsia="Times New Roman" w:hAnsi="Arial" w:cs="Arial"/>
          <w:color w:val="000000"/>
          <w:sz w:val="20"/>
          <w:szCs w:val="20"/>
          <w:lang w:eastAsia="en-IN"/>
        </w:rPr>
      </w:pPr>
      <w:r w:rsidRPr="0061602E">
        <w:rPr>
          <w:rFonts w:ascii="Arial" w:eastAsia="Times New Roman" w:hAnsi="Arial" w:cs="Arial"/>
          <w:color w:val="000000"/>
          <w:sz w:val="20"/>
          <w:szCs w:val="20"/>
          <w:lang w:eastAsia="en-IN"/>
        </w:rPr>
        <w:t>Yours faithfully</w:t>
      </w:r>
    </w:p>
    <w:p w:rsidR="0061602E" w:rsidRPr="0061602E" w:rsidRDefault="0061602E" w:rsidP="0061602E">
      <w:pPr>
        <w:spacing w:before="100" w:beforeAutospacing="1" w:after="100" w:afterAutospacing="1" w:line="240" w:lineRule="auto"/>
        <w:rPr>
          <w:rFonts w:ascii="Arial" w:eastAsia="Times New Roman" w:hAnsi="Arial" w:cs="Arial"/>
          <w:color w:val="000000"/>
          <w:sz w:val="20"/>
          <w:szCs w:val="20"/>
          <w:lang w:eastAsia="en-IN"/>
        </w:rPr>
      </w:pPr>
      <w:r w:rsidRPr="0061602E">
        <w:rPr>
          <w:rFonts w:ascii="Arial" w:eastAsia="Times New Roman" w:hAnsi="Arial" w:cs="Arial"/>
          <w:color w:val="000000"/>
          <w:sz w:val="20"/>
          <w:szCs w:val="20"/>
          <w:lang w:eastAsia="en-IN"/>
        </w:rPr>
        <w:t xml:space="preserve">Santosh Kumar </w:t>
      </w:r>
      <w:proofErr w:type="spellStart"/>
      <w:r w:rsidRPr="0061602E">
        <w:rPr>
          <w:rFonts w:ascii="Arial" w:eastAsia="Times New Roman" w:hAnsi="Arial" w:cs="Arial"/>
          <w:color w:val="000000"/>
          <w:sz w:val="20"/>
          <w:szCs w:val="20"/>
          <w:lang w:eastAsia="en-IN"/>
        </w:rPr>
        <w:t>Panigrahy</w:t>
      </w:r>
      <w:proofErr w:type="spellEnd"/>
      <w:r w:rsidRPr="0061602E">
        <w:rPr>
          <w:rFonts w:ascii="Arial" w:eastAsia="Times New Roman" w:hAnsi="Arial" w:cs="Arial"/>
          <w:color w:val="000000"/>
          <w:sz w:val="20"/>
          <w:szCs w:val="20"/>
          <w:lang w:eastAsia="en-IN"/>
        </w:rPr>
        <w:br/>
        <w:t>(Chief General Manager)</w:t>
      </w:r>
    </w:p>
    <w:p w:rsidR="0061602E" w:rsidRDefault="0061602E" w:rsidP="00A42017">
      <w:pPr>
        <w:pStyle w:val="NormalWeb"/>
        <w:rPr>
          <w:rFonts w:ascii="Arial" w:hAnsi="Arial" w:cs="Arial"/>
          <w:color w:val="000000"/>
          <w:sz w:val="20"/>
          <w:szCs w:val="20"/>
        </w:rPr>
      </w:pPr>
    </w:p>
    <w:p w:rsidR="0061602E" w:rsidRDefault="0061602E" w:rsidP="00A42017">
      <w:pPr>
        <w:pStyle w:val="NormalWeb"/>
        <w:rPr>
          <w:rFonts w:ascii="Arial" w:hAnsi="Arial" w:cs="Arial"/>
          <w:color w:val="000000"/>
          <w:sz w:val="20"/>
          <w:szCs w:val="20"/>
        </w:rPr>
      </w:pPr>
      <w:r w:rsidRPr="0061602E">
        <w:rPr>
          <w:rFonts w:ascii="Arial" w:hAnsi="Arial" w:cs="Arial"/>
          <w:color w:val="000000"/>
          <w:sz w:val="20"/>
          <w:szCs w:val="20"/>
        </w:rPr>
        <w:t>For more details, kindly refer:</w:t>
      </w:r>
      <w:r w:rsidRPr="0061602E">
        <w:t xml:space="preserve"> </w:t>
      </w:r>
      <w:hyperlink r:id="rId15" w:history="1">
        <w:r w:rsidRPr="00183748">
          <w:rPr>
            <w:rStyle w:val="Hyperlink"/>
            <w:rFonts w:ascii="Arial" w:hAnsi="Arial" w:cs="Arial"/>
            <w:sz w:val="20"/>
            <w:szCs w:val="20"/>
          </w:rPr>
          <w:t>https://www.rbi.org.in/Scripts/NotificationUser.aspx?Id=12529&amp;Mode=0</w:t>
        </w:r>
      </w:hyperlink>
      <w:r>
        <w:rPr>
          <w:rFonts w:ascii="Arial" w:hAnsi="Arial" w:cs="Arial"/>
          <w:color w:val="000000"/>
          <w:sz w:val="20"/>
          <w:szCs w:val="20"/>
        </w:rPr>
        <w:t xml:space="preserve"> </w:t>
      </w:r>
    </w:p>
    <w:p w:rsidR="0061602E" w:rsidRDefault="0061602E" w:rsidP="00A42017">
      <w:pPr>
        <w:pStyle w:val="NormalWeb"/>
        <w:rPr>
          <w:rFonts w:ascii="Arial" w:hAnsi="Arial" w:cs="Arial"/>
          <w:color w:val="000000"/>
          <w:sz w:val="20"/>
          <w:szCs w:val="20"/>
        </w:rPr>
      </w:pPr>
    </w:p>
    <w:p w:rsidR="0061602E" w:rsidRDefault="0061602E" w:rsidP="00A42017">
      <w:pPr>
        <w:pStyle w:val="NormalWeb"/>
        <w:rPr>
          <w:rFonts w:ascii="Arial" w:hAnsi="Arial" w:cs="Arial"/>
          <w:color w:val="000000"/>
          <w:sz w:val="20"/>
          <w:szCs w:val="20"/>
        </w:rPr>
      </w:pPr>
    </w:p>
    <w:p w:rsidR="0061602E" w:rsidRDefault="0061602E" w:rsidP="00A42017">
      <w:pPr>
        <w:pStyle w:val="NormalWeb"/>
        <w:rPr>
          <w:rFonts w:ascii="Arial" w:hAnsi="Arial" w:cs="Arial"/>
          <w:color w:val="000000"/>
          <w:sz w:val="20"/>
          <w:szCs w:val="20"/>
        </w:rPr>
      </w:pPr>
    </w:p>
    <w:p w:rsidR="0061602E" w:rsidRDefault="0061602E" w:rsidP="00A42017">
      <w:pPr>
        <w:pStyle w:val="NormalWeb"/>
        <w:rPr>
          <w:rFonts w:ascii="Arial" w:hAnsi="Arial" w:cs="Arial"/>
          <w:color w:val="000000"/>
          <w:sz w:val="20"/>
          <w:szCs w:val="20"/>
        </w:rPr>
      </w:pPr>
    </w:p>
    <w:p w:rsidR="0061602E" w:rsidRDefault="0061602E" w:rsidP="00A42017">
      <w:pPr>
        <w:pStyle w:val="NormalWeb"/>
        <w:rPr>
          <w:rFonts w:ascii="Arial" w:hAnsi="Arial" w:cs="Arial"/>
          <w:color w:val="000000"/>
          <w:sz w:val="20"/>
          <w:szCs w:val="20"/>
        </w:rPr>
      </w:pPr>
    </w:p>
    <w:p w:rsidR="0061602E" w:rsidRDefault="0061602E" w:rsidP="00A42017">
      <w:pPr>
        <w:pStyle w:val="NormalWeb"/>
        <w:rPr>
          <w:rFonts w:ascii="Arial" w:hAnsi="Arial" w:cs="Arial"/>
          <w:color w:val="000000"/>
          <w:sz w:val="20"/>
          <w:szCs w:val="20"/>
        </w:rPr>
      </w:pPr>
    </w:p>
    <w:p w:rsidR="0061602E" w:rsidRDefault="0061602E" w:rsidP="00A42017">
      <w:pPr>
        <w:pStyle w:val="NormalWeb"/>
        <w:rPr>
          <w:rFonts w:ascii="Arial" w:hAnsi="Arial" w:cs="Arial"/>
          <w:color w:val="000000"/>
          <w:sz w:val="20"/>
          <w:szCs w:val="20"/>
        </w:rPr>
      </w:pPr>
    </w:p>
    <w:p w:rsidR="0061602E" w:rsidRDefault="0061602E" w:rsidP="00A42017">
      <w:pPr>
        <w:pStyle w:val="NormalWeb"/>
        <w:rPr>
          <w:rFonts w:ascii="Arial" w:hAnsi="Arial" w:cs="Arial"/>
          <w:color w:val="000000"/>
          <w:sz w:val="20"/>
          <w:szCs w:val="20"/>
        </w:rPr>
      </w:pPr>
    </w:p>
    <w:p w:rsidR="0061602E" w:rsidRDefault="0061602E" w:rsidP="00A42017">
      <w:pPr>
        <w:pStyle w:val="NormalWeb"/>
        <w:rPr>
          <w:rFonts w:ascii="Arial" w:hAnsi="Arial" w:cs="Arial"/>
          <w:color w:val="000000"/>
          <w:sz w:val="20"/>
          <w:szCs w:val="20"/>
        </w:rPr>
      </w:pPr>
    </w:p>
    <w:p w:rsidR="0061602E" w:rsidRDefault="0061602E" w:rsidP="00A42017">
      <w:pPr>
        <w:pStyle w:val="NormalWeb"/>
        <w:rPr>
          <w:rFonts w:ascii="Arial" w:hAnsi="Arial" w:cs="Arial"/>
          <w:color w:val="000000"/>
          <w:sz w:val="20"/>
          <w:szCs w:val="20"/>
        </w:rPr>
      </w:pPr>
    </w:p>
    <w:p w:rsidR="0061602E" w:rsidRDefault="0061602E" w:rsidP="00A42017">
      <w:pPr>
        <w:pStyle w:val="NormalWeb"/>
        <w:rPr>
          <w:rFonts w:ascii="Arial" w:hAnsi="Arial" w:cs="Arial"/>
          <w:color w:val="000000"/>
          <w:sz w:val="20"/>
          <w:szCs w:val="20"/>
        </w:rPr>
      </w:pPr>
    </w:p>
    <w:p w:rsidR="0061602E" w:rsidRDefault="0061602E" w:rsidP="00A42017">
      <w:pPr>
        <w:pStyle w:val="NormalWeb"/>
        <w:rPr>
          <w:rFonts w:ascii="Arial" w:hAnsi="Arial" w:cs="Arial"/>
          <w:color w:val="000000"/>
          <w:sz w:val="20"/>
          <w:szCs w:val="20"/>
        </w:rPr>
      </w:pPr>
    </w:p>
    <w:p w:rsidR="0061602E" w:rsidRDefault="0061602E" w:rsidP="00A42017">
      <w:pPr>
        <w:pStyle w:val="NormalWeb"/>
        <w:rPr>
          <w:rFonts w:ascii="Arial" w:hAnsi="Arial" w:cs="Arial"/>
          <w:color w:val="000000"/>
          <w:sz w:val="20"/>
          <w:szCs w:val="20"/>
        </w:rPr>
      </w:pPr>
    </w:p>
    <w:p w:rsidR="0061602E" w:rsidRDefault="0061602E" w:rsidP="00A42017">
      <w:pPr>
        <w:pStyle w:val="NormalWeb"/>
        <w:rPr>
          <w:rFonts w:ascii="Arial" w:hAnsi="Arial" w:cs="Arial"/>
          <w:color w:val="000000"/>
          <w:sz w:val="20"/>
          <w:szCs w:val="20"/>
        </w:rPr>
      </w:pPr>
    </w:p>
    <w:p w:rsidR="0061602E" w:rsidRDefault="0061602E" w:rsidP="00A42017">
      <w:pPr>
        <w:pStyle w:val="NormalWeb"/>
        <w:rPr>
          <w:rFonts w:ascii="Arial" w:hAnsi="Arial" w:cs="Arial"/>
          <w:color w:val="000000"/>
          <w:sz w:val="20"/>
          <w:szCs w:val="20"/>
        </w:rPr>
      </w:pPr>
    </w:p>
    <w:p w:rsidR="0061602E" w:rsidRDefault="0061602E" w:rsidP="00A42017">
      <w:pPr>
        <w:pStyle w:val="NormalWeb"/>
        <w:rPr>
          <w:rFonts w:ascii="Arial" w:hAnsi="Arial" w:cs="Arial"/>
          <w:color w:val="000000"/>
          <w:sz w:val="20"/>
          <w:szCs w:val="20"/>
        </w:rPr>
      </w:pPr>
    </w:p>
    <w:p w:rsidR="0061602E" w:rsidRDefault="0061602E" w:rsidP="00A42017">
      <w:pPr>
        <w:pStyle w:val="NormalWeb"/>
        <w:rPr>
          <w:rFonts w:ascii="Arial" w:hAnsi="Arial" w:cs="Arial"/>
          <w:color w:val="000000"/>
          <w:sz w:val="20"/>
          <w:szCs w:val="20"/>
        </w:rPr>
      </w:pPr>
    </w:p>
    <w:p w:rsidR="0061602E" w:rsidRDefault="009E7D24" w:rsidP="00A42017">
      <w:pPr>
        <w:pStyle w:val="NormalWeb"/>
        <w:rPr>
          <w:rFonts w:ascii="Arial" w:hAnsi="Arial" w:cs="Arial"/>
          <w:b/>
          <w:bCs/>
          <w:color w:val="000000"/>
          <w:sz w:val="20"/>
          <w:szCs w:val="20"/>
        </w:rPr>
      </w:pPr>
      <w:r>
        <w:rPr>
          <w:rFonts w:ascii="Arial" w:hAnsi="Arial" w:cs="Arial"/>
          <w:b/>
          <w:bCs/>
          <w:color w:val="000000"/>
          <w:sz w:val="20"/>
          <w:szCs w:val="20"/>
        </w:rPr>
        <w:lastRenderedPageBreak/>
        <w:t>Enhancing transaction limits for Small Value Digital Payments in Offline Mode</w:t>
      </w:r>
    </w:p>
    <w:p w:rsidR="009E7D24" w:rsidRPr="009E7D24" w:rsidRDefault="009E7D24" w:rsidP="009E7D24">
      <w:pPr>
        <w:spacing w:before="100" w:beforeAutospacing="1" w:after="100" w:afterAutospacing="1" w:line="240" w:lineRule="auto"/>
        <w:jc w:val="both"/>
        <w:rPr>
          <w:rFonts w:ascii="Arial" w:eastAsia="Times New Roman" w:hAnsi="Arial" w:cs="Arial"/>
          <w:color w:val="000000"/>
          <w:sz w:val="20"/>
          <w:szCs w:val="20"/>
          <w:lang w:eastAsia="en-IN"/>
        </w:rPr>
      </w:pPr>
      <w:r w:rsidRPr="009E7D24">
        <w:rPr>
          <w:rFonts w:ascii="Arial" w:eastAsia="Times New Roman" w:hAnsi="Arial" w:cs="Arial"/>
          <w:color w:val="000000"/>
          <w:sz w:val="20"/>
          <w:szCs w:val="20"/>
          <w:lang w:eastAsia="en-IN"/>
        </w:rPr>
        <w:t>RBI/2023-24/57</w:t>
      </w:r>
      <w:r w:rsidRPr="009E7D24">
        <w:rPr>
          <w:rFonts w:ascii="Arial" w:eastAsia="Times New Roman" w:hAnsi="Arial" w:cs="Arial"/>
          <w:color w:val="000000"/>
          <w:sz w:val="20"/>
          <w:szCs w:val="20"/>
          <w:lang w:eastAsia="en-IN"/>
        </w:rPr>
        <w:br/>
        <w:t>CO.DPSS.POLC.No.S526/02-14-003/2023-24</w:t>
      </w:r>
    </w:p>
    <w:p w:rsidR="009E7D24" w:rsidRPr="009E7D24" w:rsidRDefault="009E7D24" w:rsidP="009E7D24">
      <w:pPr>
        <w:spacing w:before="100" w:beforeAutospacing="1" w:after="100" w:afterAutospacing="1" w:line="240" w:lineRule="auto"/>
        <w:jc w:val="right"/>
        <w:rPr>
          <w:rFonts w:ascii="Arial" w:eastAsia="Times New Roman" w:hAnsi="Arial" w:cs="Arial"/>
          <w:color w:val="000000"/>
          <w:sz w:val="20"/>
          <w:szCs w:val="20"/>
          <w:lang w:eastAsia="en-IN"/>
        </w:rPr>
      </w:pPr>
      <w:r w:rsidRPr="009E7D24">
        <w:rPr>
          <w:rFonts w:ascii="Arial" w:eastAsia="Times New Roman" w:hAnsi="Arial" w:cs="Arial"/>
          <w:color w:val="000000"/>
          <w:sz w:val="20"/>
          <w:szCs w:val="20"/>
          <w:lang w:eastAsia="en-IN"/>
        </w:rPr>
        <w:t>August 24, 2023</w:t>
      </w:r>
    </w:p>
    <w:p w:rsidR="009E7D24" w:rsidRPr="009E7D24" w:rsidRDefault="009E7D24" w:rsidP="009E7D24">
      <w:pPr>
        <w:spacing w:before="100" w:beforeAutospacing="1" w:after="100" w:afterAutospacing="1" w:line="240" w:lineRule="auto"/>
        <w:rPr>
          <w:rFonts w:ascii="Arial" w:eastAsia="Times New Roman" w:hAnsi="Arial" w:cs="Arial"/>
          <w:color w:val="000000"/>
          <w:sz w:val="20"/>
          <w:szCs w:val="20"/>
          <w:lang w:eastAsia="en-IN"/>
        </w:rPr>
      </w:pPr>
      <w:r w:rsidRPr="009E7D24">
        <w:rPr>
          <w:rFonts w:ascii="Arial" w:eastAsia="Times New Roman" w:hAnsi="Arial" w:cs="Arial"/>
          <w:color w:val="000000"/>
          <w:sz w:val="20"/>
          <w:szCs w:val="20"/>
          <w:lang w:eastAsia="en-IN"/>
        </w:rPr>
        <w:t>The Chairman / Managing Director / Chief Executive Officer</w:t>
      </w:r>
      <w:r w:rsidRPr="009E7D24">
        <w:rPr>
          <w:rFonts w:ascii="Arial" w:eastAsia="Times New Roman" w:hAnsi="Arial" w:cs="Arial"/>
          <w:color w:val="000000"/>
          <w:sz w:val="20"/>
          <w:szCs w:val="20"/>
          <w:lang w:eastAsia="en-IN"/>
        </w:rPr>
        <w:br/>
        <w:t>Authorised Payment System Operators and Participants (Banks and Non-banks)</w:t>
      </w:r>
    </w:p>
    <w:p w:rsidR="009E7D24" w:rsidRPr="009E7D24" w:rsidRDefault="009E7D24" w:rsidP="009E7D24">
      <w:pPr>
        <w:spacing w:before="100" w:beforeAutospacing="1" w:after="100" w:afterAutospacing="1" w:line="240" w:lineRule="auto"/>
        <w:rPr>
          <w:rFonts w:ascii="Arial" w:eastAsia="Times New Roman" w:hAnsi="Arial" w:cs="Arial"/>
          <w:color w:val="000000"/>
          <w:sz w:val="20"/>
          <w:szCs w:val="20"/>
          <w:lang w:eastAsia="en-IN"/>
        </w:rPr>
      </w:pPr>
      <w:r w:rsidRPr="009E7D24">
        <w:rPr>
          <w:rFonts w:ascii="Arial" w:eastAsia="Times New Roman" w:hAnsi="Arial" w:cs="Arial"/>
          <w:color w:val="000000"/>
          <w:sz w:val="20"/>
          <w:szCs w:val="20"/>
          <w:lang w:eastAsia="en-IN"/>
        </w:rPr>
        <w:t>Madam / Dear Sir,</w:t>
      </w:r>
    </w:p>
    <w:p w:rsidR="009E7D24" w:rsidRPr="009E7D24" w:rsidRDefault="009E7D24" w:rsidP="009E7D24">
      <w:pPr>
        <w:spacing w:before="100" w:beforeAutospacing="1" w:after="100" w:afterAutospacing="1" w:line="240" w:lineRule="auto"/>
        <w:jc w:val="both"/>
        <w:rPr>
          <w:rFonts w:ascii="Arial" w:eastAsia="Times New Roman" w:hAnsi="Arial" w:cs="Arial"/>
          <w:b/>
          <w:bCs/>
          <w:color w:val="000000"/>
          <w:sz w:val="20"/>
          <w:szCs w:val="20"/>
          <w:lang w:eastAsia="en-IN"/>
        </w:rPr>
      </w:pPr>
      <w:r w:rsidRPr="009E7D24">
        <w:rPr>
          <w:rFonts w:ascii="Arial" w:eastAsia="Times New Roman" w:hAnsi="Arial" w:cs="Arial"/>
          <w:b/>
          <w:bCs/>
          <w:color w:val="000000"/>
          <w:sz w:val="20"/>
          <w:szCs w:val="20"/>
          <w:lang w:eastAsia="en-IN"/>
        </w:rPr>
        <w:t>Enhancing transaction limits for Small Value Digital Payments in Offline Mode</w:t>
      </w:r>
    </w:p>
    <w:p w:rsidR="009E7D24" w:rsidRPr="009E7D24" w:rsidRDefault="009E7D24" w:rsidP="009E7D24">
      <w:pPr>
        <w:spacing w:before="100" w:beforeAutospacing="1" w:after="100" w:afterAutospacing="1" w:line="240" w:lineRule="auto"/>
        <w:jc w:val="both"/>
        <w:rPr>
          <w:rFonts w:ascii="Arial" w:eastAsia="Times New Roman" w:hAnsi="Arial" w:cs="Arial"/>
          <w:color w:val="000000"/>
          <w:sz w:val="20"/>
          <w:szCs w:val="20"/>
          <w:lang w:eastAsia="en-IN"/>
        </w:rPr>
      </w:pPr>
      <w:r w:rsidRPr="009E7D24">
        <w:rPr>
          <w:rFonts w:ascii="Arial" w:eastAsia="Times New Roman" w:hAnsi="Arial" w:cs="Arial"/>
          <w:color w:val="000000"/>
          <w:sz w:val="20"/>
          <w:szCs w:val="20"/>
          <w:lang w:eastAsia="en-IN"/>
        </w:rPr>
        <w:t>This has reference to the Reserve Bank of India </w:t>
      </w:r>
      <w:hyperlink r:id="rId16" w:tgtFrame="_blank" w:history="1">
        <w:r w:rsidRPr="009E7D24">
          <w:rPr>
            <w:rFonts w:ascii="Arial" w:eastAsia="Times New Roman" w:hAnsi="Arial" w:cs="Arial"/>
            <w:color w:val="0000FF"/>
            <w:sz w:val="20"/>
            <w:szCs w:val="20"/>
            <w:u w:val="single"/>
            <w:lang w:eastAsia="en-IN"/>
          </w:rPr>
          <w:t>circular CO.DPSS.POLC.No.S1264/02-14-003/2021-2022 dated January 03, 2022</w:t>
        </w:r>
      </w:hyperlink>
      <w:r w:rsidRPr="009E7D24">
        <w:rPr>
          <w:rFonts w:ascii="Arial" w:eastAsia="Times New Roman" w:hAnsi="Arial" w:cs="Arial"/>
          <w:color w:val="000000"/>
          <w:sz w:val="20"/>
          <w:szCs w:val="20"/>
          <w:lang w:eastAsia="en-IN"/>
        </w:rPr>
        <w:t> on “Framework for Facilitating Small Value Digital Payments in Offline Mode”.</w:t>
      </w:r>
    </w:p>
    <w:p w:rsidR="009E7D24" w:rsidRPr="009E7D24" w:rsidRDefault="009E7D24" w:rsidP="009E7D24">
      <w:pPr>
        <w:spacing w:before="100" w:beforeAutospacing="1" w:after="100" w:afterAutospacing="1" w:line="240" w:lineRule="auto"/>
        <w:jc w:val="both"/>
        <w:rPr>
          <w:rFonts w:ascii="Arial" w:eastAsia="Times New Roman" w:hAnsi="Arial" w:cs="Arial"/>
          <w:color w:val="000000"/>
          <w:sz w:val="20"/>
          <w:szCs w:val="20"/>
          <w:lang w:eastAsia="en-IN"/>
        </w:rPr>
      </w:pPr>
      <w:r w:rsidRPr="009E7D24">
        <w:rPr>
          <w:rFonts w:ascii="Arial" w:eastAsia="Times New Roman" w:hAnsi="Arial" w:cs="Arial"/>
          <w:color w:val="000000"/>
          <w:sz w:val="20"/>
          <w:szCs w:val="20"/>
          <w:lang w:eastAsia="en-IN"/>
        </w:rPr>
        <w:t>2. As announced in the </w:t>
      </w:r>
      <w:hyperlink r:id="rId17" w:tgtFrame="_blank" w:history="1">
        <w:r w:rsidRPr="009E7D24">
          <w:rPr>
            <w:rFonts w:ascii="Arial" w:eastAsia="Times New Roman" w:hAnsi="Arial" w:cs="Arial"/>
            <w:color w:val="0000FF"/>
            <w:sz w:val="20"/>
            <w:szCs w:val="20"/>
            <w:u w:val="single"/>
            <w:lang w:eastAsia="en-IN"/>
          </w:rPr>
          <w:t>Statement on Development and Regulatory Policies dated August 10, 2023</w:t>
        </w:r>
      </w:hyperlink>
      <w:r w:rsidRPr="009E7D24">
        <w:rPr>
          <w:rFonts w:ascii="Arial" w:eastAsia="Times New Roman" w:hAnsi="Arial" w:cs="Arial"/>
          <w:color w:val="000000"/>
          <w:sz w:val="20"/>
          <w:szCs w:val="20"/>
          <w:lang w:eastAsia="en-IN"/>
        </w:rPr>
        <w:t>, the upper limit of an offline payment transaction is increased to ₹500. Other instructions mentioned in the framework shall continue to remain applicable as before.</w:t>
      </w:r>
    </w:p>
    <w:p w:rsidR="009E7D24" w:rsidRPr="009E7D24" w:rsidRDefault="009E7D24" w:rsidP="009E7D24">
      <w:pPr>
        <w:spacing w:before="100" w:beforeAutospacing="1" w:after="100" w:afterAutospacing="1" w:line="240" w:lineRule="auto"/>
        <w:jc w:val="both"/>
        <w:rPr>
          <w:rFonts w:ascii="Arial" w:eastAsia="Times New Roman" w:hAnsi="Arial" w:cs="Arial"/>
          <w:color w:val="000000"/>
          <w:sz w:val="20"/>
          <w:szCs w:val="20"/>
          <w:lang w:eastAsia="en-IN"/>
        </w:rPr>
      </w:pPr>
      <w:r w:rsidRPr="009E7D24">
        <w:rPr>
          <w:rFonts w:ascii="Arial" w:eastAsia="Times New Roman" w:hAnsi="Arial" w:cs="Arial"/>
          <w:color w:val="000000"/>
          <w:sz w:val="20"/>
          <w:szCs w:val="20"/>
          <w:lang w:eastAsia="en-IN"/>
        </w:rPr>
        <w:t>3. This directive is issued under Section 10 (2) read with Section 18 of the Payment and Settlement Systems Act, 2007 (Act 51 of 2007) and shall come into effect immediately.</w:t>
      </w:r>
    </w:p>
    <w:p w:rsidR="009E7D24" w:rsidRPr="009E7D24" w:rsidRDefault="009E7D24" w:rsidP="009E7D24">
      <w:pPr>
        <w:spacing w:before="100" w:beforeAutospacing="1" w:after="100" w:afterAutospacing="1" w:line="240" w:lineRule="auto"/>
        <w:rPr>
          <w:rFonts w:ascii="Arial" w:eastAsia="Times New Roman" w:hAnsi="Arial" w:cs="Arial"/>
          <w:color w:val="000000"/>
          <w:sz w:val="20"/>
          <w:szCs w:val="20"/>
          <w:lang w:eastAsia="en-IN"/>
        </w:rPr>
      </w:pPr>
      <w:r w:rsidRPr="009E7D24">
        <w:rPr>
          <w:rFonts w:ascii="Arial" w:eastAsia="Times New Roman" w:hAnsi="Arial" w:cs="Arial"/>
          <w:color w:val="000000"/>
          <w:sz w:val="20"/>
          <w:szCs w:val="20"/>
          <w:lang w:eastAsia="en-IN"/>
        </w:rPr>
        <w:t>Yours faithfully,</w:t>
      </w:r>
    </w:p>
    <w:p w:rsidR="009E7D24" w:rsidRDefault="009E7D24" w:rsidP="009E7D24">
      <w:pPr>
        <w:spacing w:before="100" w:beforeAutospacing="1" w:after="100" w:afterAutospacing="1" w:line="240" w:lineRule="auto"/>
        <w:rPr>
          <w:rFonts w:ascii="Arial" w:eastAsia="Times New Roman" w:hAnsi="Arial" w:cs="Arial"/>
          <w:color w:val="000000"/>
          <w:sz w:val="20"/>
          <w:szCs w:val="20"/>
          <w:lang w:eastAsia="en-IN"/>
        </w:rPr>
      </w:pPr>
      <w:r w:rsidRPr="009E7D24">
        <w:rPr>
          <w:rFonts w:ascii="Arial" w:eastAsia="Times New Roman" w:hAnsi="Arial" w:cs="Arial"/>
          <w:color w:val="000000"/>
          <w:sz w:val="20"/>
          <w:szCs w:val="20"/>
          <w:lang w:eastAsia="en-IN"/>
        </w:rPr>
        <w:t>(</w:t>
      </w:r>
      <w:proofErr w:type="spellStart"/>
      <w:r w:rsidRPr="009E7D24">
        <w:rPr>
          <w:rFonts w:ascii="Arial" w:eastAsia="Times New Roman" w:hAnsi="Arial" w:cs="Arial"/>
          <w:color w:val="000000"/>
          <w:sz w:val="20"/>
          <w:szCs w:val="20"/>
          <w:lang w:eastAsia="en-IN"/>
        </w:rPr>
        <w:t>Gunveer</w:t>
      </w:r>
      <w:proofErr w:type="spellEnd"/>
      <w:r w:rsidRPr="009E7D24">
        <w:rPr>
          <w:rFonts w:ascii="Arial" w:eastAsia="Times New Roman" w:hAnsi="Arial" w:cs="Arial"/>
          <w:color w:val="000000"/>
          <w:sz w:val="20"/>
          <w:szCs w:val="20"/>
          <w:lang w:eastAsia="en-IN"/>
        </w:rPr>
        <w:t xml:space="preserve"> Singh)</w:t>
      </w:r>
      <w:r w:rsidRPr="009E7D24">
        <w:rPr>
          <w:rFonts w:ascii="Arial" w:eastAsia="Times New Roman" w:hAnsi="Arial" w:cs="Arial"/>
          <w:color w:val="000000"/>
          <w:sz w:val="20"/>
          <w:szCs w:val="20"/>
          <w:lang w:eastAsia="en-IN"/>
        </w:rPr>
        <w:br/>
        <w:t>Chief General Manager-in-Charge</w:t>
      </w:r>
    </w:p>
    <w:p w:rsidR="009E7D24" w:rsidRDefault="009E7D24" w:rsidP="009E7D24">
      <w:pPr>
        <w:spacing w:before="100" w:beforeAutospacing="1" w:after="100" w:afterAutospacing="1" w:line="240" w:lineRule="auto"/>
        <w:rPr>
          <w:rFonts w:ascii="Arial" w:eastAsia="Times New Roman" w:hAnsi="Arial" w:cs="Arial"/>
          <w:color w:val="000000"/>
          <w:sz w:val="20"/>
          <w:szCs w:val="20"/>
          <w:lang w:eastAsia="en-IN"/>
        </w:rPr>
      </w:pPr>
    </w:p>
    <w:p w:rsidR="009E7D24" w:rsidRDefault="009E7D24" w:rsidP="009E7D24">
      <w:pPr>
        <w:spacing w:before="100" w:beforeAutospacing="1" w:after="100" w:afterAutospacing="1" w:line="240" w:lineRule="auto"/>
        <w:rPr>
          <w:rFonts w:ascii="Arial" w:eastAsia="Times New Roman" w:hAnsi="Arial" w:cs="Arial"/>
          <w:color w:val="000000"/>
          <w:sz w:val="20"/>
          <w:szCs w:val="20"/>
          <w:lang w:eastAsia="en-IN"/>
        </w:rPr>
      </w:pPr>
      <w:r w:rsidRPr="009E7D24">
        <w:rPr>
          <w:rFonts w:ascii="Arial" w:eastAsia="Times New Roman" w:hAnsi="Arial" w:cs="Arial"/>
          <w:color w:val="000000"/>
          <w:sz w:val="20"/>
          <w:szCs w:val="20"/>
          <w:lang w:eastAsia="en-IN"/>
        </w:rPr>
        <w:t>For more details, kindly refer:</w:t>
      </w:r>
      <w:r>
        <w:rPr>
          <w:rFonts w:ascii="Arial" w:eastAsia="Times New Roman" w:hAnsi="Arial" w:cs="Arial"/>
          <w:color w:val="000000"/>
          <w:sz w:val="20"/>
          <w:szCs w:val="20"/>
          <w:lang w:eastAsia="en-IN"/>
        </w:rPr>
        <w:t xml:space="preserve"> </w:t>
      </w:r>
      <w:hyperlink r:id="rId18" w:history="1">
        <w:r w:rsidRPr="00183748">
          <w:rPr>
            <w:rStyle w:val="Hyperlink"/>
            <w:rFonts w:ascii="Arial" w:eastAsia="Times New Roman" w:hAnsi="Arial" w:cs="Arial"/>
            <w:sz w:val="20"/>
            <w:szCs w:val="20"/>
            <w:lang w:eastAsia="en-IN"/>
          </w:rPr>
          <w:t>https://www.rbi.org.in/Scripts/NotificationUser.aspx?Id=12531&amp;Mode=0</w:t>
        </w:r>
      </w:hyperlink>
      <w:r>
        <w:rPr>
          <w:rFonts w:ascii="Arial" w:eastAsia="Times New Roman" w:hAnsi="Arial" w:cs="Arial"/>
          <w:color w:val="000000"/>
          <w:sz w:val="20"/>
          <w:szCs w:val="20"/>
          <w:lang w:eastAsia="en-IN"/>
        </w:rPr>
        <w:t xml:space="preserve"> </w:t>
      </w:r>
    </w:p>
    <w:p w:rsidR="009E7D24" w:rsidRDefault="009E7D24" w:rsidP="009E7D24">
      <w:pPr>
        <w:spacing w:before="100" w:beforeAutospacing="1" w:after="100" w:afterAutospacing="1" w:line="240" w:lineRule="auto"/>
        <w:rPr>
          <w:rFonts w:ascii="Arial" w:eastAsia="Times New Roman" w:hAnsi="Arial" w:cs="Arial"/>
          <w:color w:val="000000"/>
          <w:sz w:val="20"/>
          <w:szCs w:val="20"/>
          <w:lang w:eastAsia="en-IN"/>
        </w:rPr>
      </w:pPr>
    </w:p>
    <w:p w:rsidR="000401D8" w:rsidRDefault="000401D8" w:rsidP="009E7D24">
      <w:pPr>
        <w:spacing w:before="100" w:beforeAutospacing="1" w:after="100" w:afterAutospacing="1" w:line="240" w:lineRule="auto"/>
        <w:rPr>
          <w:rFonts w:ascii="Arial" w:eastAsia="Times New Roman" w:hAnsi="Arial" w:cs="Arial"/>
          <w:color w:val="000000"/>
          <w:sz w:val="20"/>
          <w:szCs w:val="20"/>
          <w:lang w:eastAsia="en-IN"/>
        </w:rPr>
      </w:pPr>
    </w:p>
    <w:p w:rsidR="000401D8" w:rsidRDefault="000401D8" w:rsidP="009E7D24">
      <w:pPr>
        <w:spacing w:before="100" w:beforeAutospacing="1" w:after="100" w:afterAutospacing="1" w:line="240" w:lineRule="auto"/>
        <w:rPr>
          <w:rFonts w:ascii="Arial" w:eastAsia="Times New Roman" w:hAnsi="Arial" w:cs="Arial"/>
          <w:color w:val="000000"/>
          <w:sz w:val="20"/>
          <w:szCs w:val="20"/>
          <w:lang w:eastAsia="en-IN"/>
        </w:rPr>
      </w:pPr>
    </w:p>
    <w:p w:rsidR="000401D8" w:rsidRDefault="000401D8" w:rsidP="009E7D24">
      <w:pPr>
        <w:spacing w:before="100" w:beforeAutospacing="1" w:after="100" w:afterAutospacing="1" w:line="240" w:lineRule="auto"/>
        <w:rPr>
          <w:rFonts w:ascii="Arial" w:eastAsia="Times New Roman" w:hAnsi="Arial" w:cs="Arial"/>
          <w:color w:val="000000"/>
          <w:sz w:val="20"/>
          <w:szCs w:val="20"/>
          <w:lang w:eastAsia="en-IN"/>
        </w:rPr>
      </w:pPr>
    </w:p>
    <w:p w:rsidR="000401D8" w:rsidRDefault="000401D8" w:rsidP="009E7D24">
      <w:pPr>
        <w:spacing w:before="100" w:beforeAutospacing="1" w:after="100" w:afterAutospacing="1" w:line="240" w:lineRule="auto"/>
        <w:rPr>
          <w:rFonts w:ascii="Arial" w:eastAsia="Times New Roman" w:hAnsi="Arial" w:cs="Arial"/>
          <w:color w:val="000000"/>
          <w:sz w:val="20"/>
          <w:szCs w:val="20"/>
          <w:lang w:eastAsia="en-IN"/>
        </w:rPr>
      </w:pPr>
    </w:p>
    <w:p w:rsidR="000401D8" w:rsidRDefault="000401D8" w:rsidP="009E7D24">
      <w:pPr>
        <w:spacing w:before="100" w:beforeAutospacing="1" w:after="100" w:afterAutospacing="1" w:line="240" w:lineRule="auto"/>
        <w:rPr>
          <w:rFonts w:ascii="Arial" w:eastAsia="Times New Roman" w:hAnsi="Arial" w:cs="Arial"/>
          <w:color w:val="000000"/>
          <w:sz w:val="20"/>
          <w:szCs w:val="20"/>
          <w:lang w:eastAsia="en-IN"/>
        </w:rPr>
      </w:pPr>
    </w:p>
    <w:p w:rsidR="000401D8" w:rsidRDefault="000401D8" w:rsidP="009E7D24">
      <w:pPr>
        <w:spacing w:before="100" w:beforeAutospacing="1" w:after="100" w:afterAutospacing="1" w:line="240" w:lineRule="auto"/>
        <w:rPr>
          <w:rFonts w:ascii="Arial" w:eastAsia="Times New Roman" w:hAnsi="Arial" w:cs="Arial"/>
          <w:color w:val="000000"/>
          <w:sz w:val="20"/>
          <w:szCs w:val="20"/>
          <w:lang w:eastAsia="en-IN"/>
        </w:rPr>
      </w:pPr>
    </w:p>
    <w:p w:rsidR="000401D8" w:rsidRDefault="000401D8" w:rsidP="009E7D24">
      <w:pPr>
        <w:spacing w:before="100" w:beforeAutospacing="1" w:after="100" w:afterAutospacing="1" w:line="240" w:lineRule="auto"/>
        <w:rPr>
          <w:rFonts w:ascii="Arial" w:eastAsia="Times New Roman" w:hAnsi="Arial" w:cs="Arial"/>
          <w:color w:val="000000"/>
          <w:sz w:val="20"/>
          <w:szCs w:val="20"/>
          <w:lang w:eastAsia="en-IN"/>
        </w:rPr>
      </w:pPr>
    </w:p>
    <w:p w:rsidR="000401D8" w:rsidRDefault="000401D8" w:rsidP="009E7D24">
      <w:pPr>
        <w:spacing w:before="100" w:beforeAutospacing="1" w:after="100" w:afterAutospacing="1" w:line="240" w:lineRule="auto"/>
        <w:rPr>
          <w:rFonts w:ascii="Arial" w:eastAsia="Times New Roman" w:hAnsi="Arial" w:cs="Arial"/>
          <w:color w:val="000000"/>
          <w:sz w:val="20"/>
          <w:szCs w:val="20"/>
          <w:lang w:eastAsia="en-IN"/>
        </w:rPr>
      </w:pPr>
    </w:p>
    <w:p w:rsidR="000401D8" w:rsidRDefault="000401D8" w:rsidP="009E7D24">
      <w:pPr>
        <w:spacing w:before="100" w:beforeAutospacing="1" w:after="100" w:afterAutospacing="1" w:line="240" w:lineRule="auto"/>
        <w:rPr>
          <w:rFonts w:ascii="Arial" w:eastAsia="Times New Roman" w:hAnsi="Arial" w:cs="Arial"/>
          <w:color w:val="000000"/>
          <w:sz w:val="20"/>
          <w:szCs w:val="20"/>
          <w:lang w:eastAsia="en-IN"/>
        </w:rPr>
      </w:pPr>
    </w:p>
    <w:p w:rsidR="000401D8" w:rsidRDefault="000401D8" w:rsidP="009E7D24">
      <w:pPr>
        <w:spacing w:before="100" w:beforeAutospacing="1" w:after="100" w:afterAutospacing="1" w:line="240" w:lineRule="auto"/>
        <w:rPr>
          <w:rFonts w:ascii="Arial" w:eastAsia="Times New Roman" w:hAnsi="Arial" w:cs="Arial"/>
          <w:color w:val="000000"/>
          <w:sz w:val="20"/>
          <w:szCs w:val="20"/>
          <w:lang w:eastAsia="en-IN"/>
        </w:rPr>
      </w:pPr>
    </w:p>
    <w:p w:rsidR="000401D8" w:rsidRDefault="000401D8" w:rsidP="009E7D24">
      <w:pPr>
        <w:spacing w:before="100" w:beforeAutospacing="1" w:after="100" w:afterAutospacing="1" w:line="240" w:lineRule="auto"/>
        <w:rPr>
          <w:rFonts w:ascii="Arial" w:hAnsi="Arial" w:cs="Arial"/>
          <w:b/>
          <w:bCs/>
          <w:color w:val="000000"/>
          <w:sz w:val="20"/>
          <w:szCs w:val="20"/>
        </w:rPr>
      </w:pPr>
      <w:r>
        <w:rPr>
          <w:rFonts w:ascii="Arial" w:hAnsi="Arial" w:cs="Arial"/>
          <w:b/>
          <w:bCs/>
          <w:color w:val="000000"/>
          <w:sz w:val="20"/>
          <w:szCs w:val="20"/>
        </w:rPr>
        <w:lastRenderedPageBreak/>
        <w:t>Reserve Bank of India Act, 1934 - Section 42(1A)- Requirement for maintaining additional CRR</w:t>
      </w:r>
    </w:p>
    <w:p w:rsidR="000401D8" w:rsidRPr="000401D8" w:rsidRDefault="000401D8" w:rsidP="000401D8">
      <w:pPr>
        <w:spacing w:before="100" w:beforeAutospacing="1" w:after="100" w:afterAutospacing="1" w:line="240" w:lineRule="auto"/>
        <w:jc w:val="both"/>
        <w:rPr>
          <w:rFonts w:ascii="Arial" w:eastAsia="Times New Roman" w:hAnsi="Arial" w:cs="Arial"/>
          <w:color w:val="000000"/>
          <w:sz w:val="20"/>
          <w:szCs w:val="20"/>
          <w:lang w:eastAsia="en-IN"/>
        </w:rPr>
      </w:pPr>
      <w:r w:rsidRPr="000401D8">
        <w:rPr>
          <w:rFonts w:ascii="Arial" w:eastAsia="Times New Roman" w:hAnsi="Arial" w:cs="Arial"/>
          <w:color w:val="000000"/>
          <w:sz w:val="20"/>
          <w:szCs w:val="20"/>
          <w:lang w:eastAsia="en-IN"/>
        </w:rPr>
        <w:t>RBI/2023-24/59</w:t>
      </w:r>
      <w:r w:rsidRPr="000401D8">
        <w:rPr>
          <w:rFonts w:ascii="Arial" w:eastAsia="Times New Roman" w:hAnsi="Arial" w:cs="Arial"/>
          <w:color w:val="000000"/>
          <w:sz w:val="20"/>
          <w:szCs w:val="20"/>
          <w:lang w:eastAsia="en-IN"/>
        </w:rPr>
        <w:br/>
        <w:t>DOR.RET.REC.34/12.01.001/2023-24</w:t>
      </w:r>
    </w:p>
    <w:p w:rsidR="000401D8" w:rsidRPr="000401D8" w:rsidRDefault="000401D8" w:rsidP="000401D8">
      <w:pPr>
        <w:spacing w:before="100" w:beforeAutospacing="1" w:after="100" w:afterAutospacing="1" w:line="240" w:lineRule="auto"/>
        <w:jc w:val="right"/>
        <w:rPr>
          <w:rFonts w:ascii="Arial" w:eastAsia="Times New Roman" w:hAnsi="Arial" w:cs="Arial"/>
          <w:color w:val="000000"/>
          <w:sz w:val="20"/>
          <w:szCs w:val="20"/>
          <w:lang w:eastAsia="en-IN"/>
        </w:rPr>
      </w:pPr>
      <w:r w:rsidRPr="000401D8">
        <w:rPr>
          <w:rFonts w:ascii="Arial" w:eastAsia="Times New Roman" w:hAnsi="Arial" w:cs="Arial"/>
          <w:color w:val="000000"/>
          <w:sz w:val="20"/>
          <w:szCs w:val="20"/>
          <w:lang w:eastAsia="en-IN"/>
        </w:rPr>
        <w:t>September 08, 2023</w:t>
      </w:r>
    </w:p>
    <w:p w:rsidR="000401D8" w:rsidRPr="000401D8" w:rsidRDefault="000401D8" w:rsidP="000401D8">
      <w:pPr>
        <w:spacing w:before="100" w:beforeAutospacing="1" w:after="100" w:afterAutospacing="1" w:line="240" w:lineRule="auto"/>
        <w:rPr>
          <w:rFonts w:ascii="Arial" w:eastAsia="Times New Roman" w:hAnsi="Arial" w:cs="Arial"/>
          <w:color w:val="000000"/>
          <w:sz w:val="20"/>
          <w:szCs w:val="20"/>
          <w:lang w:eastAsia="en-IN"/>
        </w:rPr>
      </w:pPr>
      <w:r w:rsidRPr="000401D8">
        <w:rPr>
          <w:rFonts w:ascii="Arial" w:eastAsia="Times New Roman" w:hAnsi="Arial" w:cs="Arial"/>
          <w:color w:val="000000"/>
          <w:sz w:val="20"/>
          <w:szCs w:val="20"/>
          <w:lang w:eastAsia="en-IN"/>
        </w:rPr>
        <w:t>The Chairperson / CEOs of all Scheduled Commercial Banks / Regional Rural Banks / All Scheduled Primary (Urban) Co-operative Banks / All Scheduled State Co-operative Banks</w:t>
      </w:r>
    </w:p>
    <w:p w:rsidR="000401D8" w:rsidRPr="000401D8" w:rsidRDefault="000401D8" w:rsidP="000401D8">
      <w:pPr>
        <w:spacing w:before="100" w:beforeAutospacing="1" w:after="100" w:afterAutospacing="1" w:line="240" w:lineRule="auto"/>
        <w:rPr>
          <w:rFonts w:ascii="Arial" w:eastAsia="Times New Roman" w:hAnsi="Arial" w:cs="Arial"/>
          <w:color w:val="000000"/>
          <w:sz w:val="20"/>
          <w:szCs w:val="20"/>
          <w:lang w:eastAsia="en-IN"/>
        </w:rPr>
      </w:pPr>
      <w:r w:rsidRPr="000401D8">
        <w:rPr>
          <w:rFonts w:ascii="Arial" w:eastAsia="Times New Roman" w:hAnsi="Arial" w:cs="Arial"/>
          <w:color w:val="000000"/>
          <w:sz w:val="20"/>
          <w:szCs w:val="20"/>
          <w:lang w:eastAsia="en-IN"/>
        </w:rPr>
        <w:t>Madam / Dear Sir,</w:t>
      </w:r>
    </w:p>
    <w:p w:rsidR="000401D8" w:rsidRPr="000401D8" w:rsidRDefault="000401D8" w:rsidP="000401D8">
      <w:pPr>
        <w:spacing w:before="100" w:beforeAutospacing="1" w:after="100" w:afterAutospacing="1" w:line="240" w:lineRule="auto"/>
        <w:jc w:val="both"/>
        <w:rPr>
          <w:rFonts w:ascii="Arial" w:eastAsia="Times New Roman" w:hAnsi="Arial" w:cs="Arial"/>
          <w:b/>
          <w:bCs/>
          <w:color w:val="000000"/>
          <w:sz w:val="20"/>
          <w:szCs w:val="20"/>
          <w:lang w:eastAsia="en-IN"/>
        </w:rPr>
      </w:pPr>
      <w:r w:rsidRPr="000401D8">
        <w:rPr>
          <w:rFonts w:ascii="Arial" w:eastAsia="Times New Roman" w:hAnsi="Arial" w:cs="Arial"/>
          <w:b/>
          <w:bCs/>
          <w:color w:val="000000"/>
          <w:sz w:val="20"/>
          <w:szCs w:val="20"/>
          <w:lang w:eastAsia="en-IN"/>
        </w:rPr>
        <w:t>Reserve Bank of India Act, 1934 - Section 42(1A) - Requirement for maintaining additional CRR</w:t>
      </w:r>
    </w:p>
    <w:p w:rsidR="000401D8" w:rsidRPr="000401D8" w:rsidRDefault="000401D8" w:rsidP="000401D8">
      <w:pPr>
        <w:spacing w:before="100" w:beforeAutospacing="1" w:after="100" w:afterAutospacing="1" w:line="240" w:lineRule="auto"/>
        <w:jc w:val="both"/>
        <w:rPr>
          <w:rFonts w:ascii="Arial" w:eastAsia="Times New Roman" w:hAnsi="Arial" w:cs="Arial"/>
          <w:color w:val="000000"/>
          <w:sz w:val="20"/>
          <w:szCs w:val="20"/>
          <w:lang w:eastAsia="en-IN"/>
        </w:rPr>
      </w:pPr>
      <w:r w:rsidRPr="000401D8">
        <w:rPr>
          <w:rFonts w:ascii="Arial" w:eastAsia="Times New Roman" w:hAnsi="Arial" w:cs="Arial"/>
          <w:color w:val="000000"/>
          <w:sz w:val="20"/>
          <w:szCs w:val="20"/>
          <w:lang w:eastAsia="en-IN"/>
        </w:rPr>
        <w:t>Please refer to the </w:t>
      </w:r>
      <w:hyperlink r:id="rId19" w:tgtFrame="_blank" w:history="1">
        <w:r w:rsidRPr="000401D8">
          <w:rPr>
            <w:rFonts w:ascii="Arial" w:eastAsia="Times New Roman" w:hAnsi="Arial" w:cs="Arial"/>
            <w:color w:val="0000FF"/>
            <w:sz w:val="20"/>
            <w:szCs w:val="20"/>
            <w:u w:val="single"/>
            <w:lang w:eastAsia="en-IN"/>
          </w:rPr>
          <w:t>circular DOR.RET.REC.29/12.01.001/2023-24 dated August 10, 2023</w:t>
        </w:r>
      </w:hyperlink>
      <w:r w:rsidRPr="000401D8">
        <w:rPr>
          <w:rFonts w:ascii="Arial" w:eastAsia="Times New Roman" w:hAnsi="Arial" w:cs="Arial"/>
          <w:color w:val="000000"/>
          <w:sz w:val="20"/>
          <w:szCs w:val="20"/>
          <w:lang w:eastAsia="en-IN"/>
        </w:rPr>
        <w:t> and relative notification on the captioned subject.</w:t>
      </w:r>
    </w:p>
    <w:p w:rsidR="000401D8" w:rsidRPr="000401D8" w:rsidRDefault="000401D8" w:rsidP="000401D8">
      <w:pPr>
        <w:spacing w:before="100" w:beforeAutospacing="1" w:after="100" w:afterAutospacing="1" w:line="240" w:lineRule="auto"/>
        <w:jc w:val="both"/>
        <w:rPr>
          <w:rFonts w:ascii="Arial" w:eastAsia="Times New Roman" w:hAnsi="Arial" w:cs="Arial"/>
          <w:color w:val="000000"/>
          <w:sz w:val="20"/>
          <w:szCs w:val="20"/>
          <w:lang w:eastAsia="en-IN"/>
        </w:rPr>
      </w:pPr>
      <w:r w:rsidRPr="000401D8">
        <w:rPr>
          <w:rFonts w:ascii="Arial" w:eastAsia="Times New Roman" w:hAnsi="Arial" w:cs="Arial"/>
          <w:color w:val="000000"/>
          <w:sz w:val="20"/>
          <w:szCs w:val="20"/>
          <w:lang w:eastAsia="en-IN"/>
        </w:rPr>
        <w:t>2. As announced in the </w:t>
      </w:r>
      <w:hyperlink r:id="rId20" w:tgtFrame="_blank" w:history="1">
        <w:r w:rsidRPr="000401D8">
          <w:rPr>
            <w:rFonts w:ascii="Arial" w:eastAsia="Times New Roman" w:hAnsi="Arial" w:cs="Arial"/>
            <w:color w:val="0000FF"/>
            <w:sz w:val="20"/>
            <w:szCs w:val="20"/>
            <w:u w:val="single"/>
            <w:lang w:eastAsia="en-IN"/>
          </w:rPr>
          <w:t>RBI Press Release dated September 08, 2023</w:t>
        </w:r>
      </w:hyperlink>
      <w:r w:rsidRPr="000401D8">
        <w:rPr>
          <w:rFonts w:ascii="Arial" w:eastAsia="Times New Roman" w:hAnsi="Arial" w:cs="Arial"/>
          <w:color w:val="000000"/>
          <w:sz w:val="20"/>
          <w:szCs w:val="20"/>
          <w:lang w:eastAsia="en-IN"/>
        </w:rPr>
        <w:t>, on a review, it has been decided to discontinue the incremental CRR (I-CRR) in a phased manner. Based on an assessment of current and evolving liquidity conditions, it has been decided that the amounts impounded under the I-CRR would be released in stages so that system liquidity is not subjected to sudden shocks and money markets function in an orderly manner. The release of funds would be as follows:</w:t>
      </w:r>
    </w:p>
    <w:tbl>
      <w:tblPr>
        <w:tblW w:w="350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2712"/>
        <w:gridCol w:w="3595"/>
      </w:tblGrid>
      <w:tr w:rsidR="000401D8" w:rsidRPr="000401D8" w:rsidTr="000401D8">
        <w:trPr>
          <w:jc w:val="center"/>
        </w:trPr>
        <w:tc>
          <w:tcPr>
            <w:tcW w:w="21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0401D8" w:rsidRPr="000401D8" w:rsidRDefault="000401D8" w:rsidP="000401D8">
            <w:pPr>
              <w:spacing w:after="0" w:line="240" w:lineRule="auto"/>
              <w:jc w:val="center"/>
              <w:rPr>
                <w:rFonts w:ascii="Arial" w:eastAsia="Times New Roman" w:hAnsi="Arial" w:cs="Arial"/>
                <w:b/>
                <w:bCs/>
                <w:color w:val="000000"/>
                <w:sz w:val="20"/>
                <w:szCs w:val="20"/>
                <w:lang w:eastAsia="en-IN"/>
              </w:rPr>
            </w:pPr>
            <w:r w:rsidRPr="000401D8">
              <w:rPr>
                <w:rFonts w:ascii="Arial" w:eastAsia="Times New Roman" w:hAnsi="Arial" w:cs="Arial"/>
                <w:b/>
                <w:bCs/>
                <w:color w:val="000000"/>
                <w:sz w:val="20"/>
                <w:szCs w:val="20"/>
                <w:lang w:eastAsia="en-IN"/>
              </w:rPr>
              <w:t>Date</w:t>
            </w:r>
          </w:p>
        </w:tc>
        <w:tc>
          <w:tcPr>
            <w:tcW w:w="28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0401D8" w:rsidRPr="000401D8" w:rsidRDefault="000401D8" w:rsidP="000401D8">
            <w:pPr>
              <w:spacing w:after="0" w:line="240" w:lineRule="auto"/>
              <w:jc w:val="center"/>
              <w:rPr>
                <w:rFonts w:ascii="Arial" w:eastAsia="Times New Roman" w:hAnsi="Arial" w:cs="Arial"/>
                <w:b/>
                <w:bCs/>
                <w:color w:val="000000"/>
                <w:sz w:val="20"/>
                <w:szCs w:val="20"/>
                <w:lang w:eastAsia="en-IN"/>
              </w:rPr>
            </w:pPr>
            <w:r w:rsidRPr="000401D8">
              <w:rPr>
                <w:rFonts w:ascii="Arial" w:eastAsia="Times New Roman" w:hAnsi="Arial" w:cs="Arial"/>
                <w:b/>
                <w:bCs/>
                <w:color w:val="000000"/>
                <w:sz w:val="20"/>
                <w:szCs w:val="20"/>
                <w:lang w:eastAsia="en-IN"/>
              </w:rPr>
              <w:t>Amount to be released</w:t>
            </w:r>
          </w:p>
        </w:tc>
      </w:tr>
      <w:tr w:rsidR="000401D8" w:rsidRPr="000401D8" w:rsidTr="000401D8">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0401D8" w:rsidRPr="000401D8" w:rsidRDefault="000401D8" w:rsidP="000401D8">
            <w:pPr>
              <w:spacing w:after="0" w:line="240" w:lineRule="auto"/>
              <w:jc w:val="both"/>
              <w:rPr>
                <w:rFonts w:ascii="Arial" w:eastAsia="Times New Roman" w:hAnsi="Arial" w:cs="Arial"/>
                <w:color w:val="000000"/>
                <w:sz w:val="20"/>
                <w:szCs w:val="20"/>
                <w:lang w:eastAsia="en-IN"/>
              </w:rPr>
            </w:pPr>
            <w:r w:rsidRPr="000401D8">
              <w:rPr>
                <w:rFonts w:ascii="Arial" w:eastAsia="Times New Roman" w:hAnsi="Arial" w:cs="Arial"/>
                <w:color w:val="000000"/>
                <w:sz w:val="20"/>
                <w:szCs w:val="20"/>
                <w:lang w:eastAsia="en-IN"/>
              </w:rPr>
              <w:t>September 09, 2023</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0401D8" w:rsidRPr="000401D8" w:rsidRDefault="000401D8" w:rsidP="000401D8">
            <w:pPr>
              <w:spacing w:after="0" w:line="240" w:lineRule="auto"/>
              <w:jc w:val="both"/>
              <w:rPr>
                <w:rFonts w:ascii="Arial" w:eastAsia="Times New Roman" w:hAnsi="Arial" w:cs="Arial"/>
                <w:color w:val="000000"/>
                <w:sz w:val="20"/>
                <w:szCs w:val="20"/>
                <w:lang w:eastAsia="en-IN"/>
              </w:rPr>
            </w:pPr>
            <w:r w:rsidRPr="000401D8">
              <w:rPr>
                <w:rFonts w:ascii="Arial" w:eastAsia="Times New Roman" w:hAnsi="Arial" w:cs="Arial"/>
                <w:color w:val="000000"/>
                <w:sz w:val="20"/>
                <w:szCs w:val="20"/>
                <w:lang w:eastAsia="en-IN"/>
              </w:rPr>
              <w:t>25 per cent of the I-CRR maintained</w:t>
            </w:r>
          </w:p>
        </w:tc>
      </w:tr>
      <w:tr w:rsidR="000401D8" w:rsidRPr="000401D8" w:rsidTr="000401D8">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0401D8" w:rsidRPr="000401D8" w:rsidRDefault="000401D8" w:rsidP="000401D8">
            <w:pPr>
              <w:spacing w:after="0" w:line="240" w:lineRule="auto"/>
              <w:jc w:val="both"/>
              <w:rPr>
                <w:rFonts w:ascii="Arial" w:eastAsia="Times New Roman" w:hAnsi="Arial" w:cs="Arial"/>
                <w:color w:val="000000"/>
                <w:sz w:val="20"/>
                <w:szCs w:val="20"/>
                <w:lang w:eastAsia="en-IN"/>
              </w:rPr>
            </w:pPr>
            <w:r w:rsidRPr="000401D8">
              <w:rPr>
                <w:rFonts w:ascii="Arial" w:eastAsia="Times New Roman" w:hAnsi="Arial" w:cs="Arial"/>
                <w:color w:val="000000"/>
                <w:sz w:val="20"/>
                <w:szCs w:val="20"/>
                <w:lang w:eastAsia="en-IN"/>
              </w:rPr>
              <w:t>September 23, 2023</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0401D8" w:rsidRPr="000401D8" w:rsidRDefault="000401D8" w:rsidP="000401D8">
            <w:pPr>
              <w:spacing w:after="0" w:line="240" w:lineRule="auto"/>
              <w:jc w:val="both"/>
              <w:rPr>
                <w:rFonts w:ascii="Arial" w:eastAsia="Times New Roman" w:hAnsi="Arial" w:cs="Arial"/>
                <w:color w:val="000000"/>
                <w:sz w:val="20"/>
                <w:szCs w:val="20"/>
                <w:lang w:eastAsia="en-IN"/>
              </w:rPr>
            </w:pPr>
            <w:r w:rsidRPr="000401D8">
              <w:rPr>
                <w:rFonts w:ascii="Arial" w:eastAsia="Times New Roman" w:hAnsi="Arial" w:cs="Arial"/>
                <w:color w:val="000000"/>
                <w:sz w:val="20"/>
                <w:szCs w:val="20"/>
                <w:lang w:eastAsia="en-IN"/>
              </w:rPr>
              <w:t>25 per cent of the I-CRR maintained</w:t>
            </w:r>
          </w:p>
        </w:tc>
      </w:tr>
      <w:tr w:rsidR="000401D8" w:rsidRPr="000401D8" w:rsidTr="000401D8">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0401D8" w:rsidRPr="000401D8" w:rsidRDefault="000401D8" w:rsidP="000401D8">
            <w:pPr>
              <w:spacing w:after="0" w:line="240" w:lineRule="auto"/>
              <w:jc w:val="both"/>
              <w:rPr>
                <w:rFonts w:ascii="Arial" w:eastAsia="Times New Roman" w:hAnsi="Arial" w:cs="Arial"/>
                <w:color w:val="000000"/>
                <w:sz w:val="20"/>
                <w:szCs w:val="20"/>
                <w:lang w:eastAsia="en-IN"/>
              </w:rPr>
            </w:pPr>
            <w:r w:rsidRPr="000401D8">
              <w:rPr>
                <w:rFonts w:ascii="Arial" w:eastAsia="Times New Roman" w:hAnsi="Arial" w:cs="Arial"/>
                <w:color w:val="000000"/>
                <w:sz w:val="20"/>
                <w:szCs w:val="20"/>
                <w:lang w:eastAsia="en-IN"/>
              </w:rPr>
              <w:t>October 07, 2023</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0401D8" w:rsidRPr="000401D8" w:rsidRDefault="000401D8" w:rsidP="000401D8">
            <w:pPr>
              <w:spacing w:after="0" w:line="240" w:lineRule="auto"/>
              <w:jc w:val="both"/>
              <w:rPr>
                <w:rFonts w:ascii="Arial" w:eastAsia="Times New Roman" w:hAnsi="Arial" w:cs="Arial"/>
                <w:color w:val="000000"/>
                <w:sz w:val="20"/>
                <w:szCs w:val="20"/>
                <w:lang w:eastAsia="en-IN"/>
              </w:rPr>
            </w:pPr>
            <w:r w:rsidRPr="000401D8">
              <w:rPr>
                <w:rFonts w:ascii="Arial" w:eastAsia="Times New Roman" w:hAnsi="Arial" w:cs="Arial"/>
                <w:color w:val="000000"/>
                <w:sz w:val="20"/>
                <w:szCs w:val="20"/>
                <w:lang w:eastAsia="en-IN"/>
              </w:rPr>
              <w:t>50 per cent of the I-CRR maintained</w:t>
            </w:r>
          </w:p>
        </w:tc>
      </w:tr>
    </w:tbl>
    <w:p w:rsidR="000401D8" w:rsidRPr="000401D8" w:rsidRDefault="000401D8" w:rsidP="000401D8">
      <w:pPr>
        <w:spacing w:before="100" w:beforeAutospacing="1" w:after="100" w:afterAutospacing="1" w:line="240" w:lineRule="auto"/>
        <w:jc w:val="both"/>
        <w:rPr>
          <w:rFonts w:ascii="Arial" w:eastAsia="Times New Roman" w:hAnsi="Arial" w:cs="Arial"/>
          <w:color w:val="000000"/>
          <w:sz w:val="20"/>
          <w:szCs w:val="20"/>
          <w:lang w:eastAsia="en-IN"/>
        </w:rPr>
      </w:pPr>
      <w:r w:rsidRPr="000401D8">
        <w:rPr>
          <w:rFonts w:ascii="Arial" w:eastAsia="Times New Roman" w:hAnsi="Arial" w:cs="Arial"/>
          <w:color w:val="000000"/>
          <w:sz w:val="20"/>
          <w:szCs w:val="20"/>
          <w:lang w:eastAsia="en-IN"/>
        </w:rPr>
        <w:t>3. A copy of the relative notification DOR.RET.REC.35/12.01.001/2023-24 dated September 08, 2023 is </w:t>
      </w:r>
      <w:hyperlink r:id="rId21" w:anchor="NT35" w:history="1">
        <w:r w:rsidRPr="000401D8">
          <w:rPr>
            <w:rFonts w:ascii="Arial" w:eastAsia="Times New Roman" w:hAnsi="Arial" w:cs="Arial"/>
            <w:color w:val="0000FF"/>
            <w:sz w:val="20"/>
            <w:szCs w:val="20"/>
            <w:u w:val="single"/>
            <w:lang w:eastAsia="en-IN"/>
          </w:rPr>
          <w:t>enclosed</w:t>
        </w:r>
      </w:hyperlink>
      <w:r w:rsidRPr="000401D8">
        <w:rPr>
          <w:rFonts w:ascii="Arial" w:eastAsia="Times New Roman" w:hAnsi="Arial" w:cs="Arial"/>
          <w:color w:val="000000"/>
          <w:sz w:val="20"/>
          <w:szCs w:val="20"/>
          <w:lang w:eastAsia="en-IN"/>
        </w:rPr>
        <w:t>.</w:t>
      </w:r>
    </w:p>
    <w:p w:rsidR="000401D8" w:rsidRPr="000401D8" w:rsidRDefault="000401D8" w:rsidP="000401D8">
      <w:pPr>
        <w:spacing w:before="100" w:beforeAutospacing="1" w:after="100" w:afterAutospacing="1" w:line="240" w:lineRule="auto"/>
        <w:rPr>
          <w:rFonts w:ascii="Arial" w:eastAsia="Times New Roman" w:hAnsi="Arial" w:cs="Arial"/>
          <w:color w:val="000000"/>
          <w:sz w:val="20"/>
          <w:szCs w:val="20"/>
          <w:lang w:eastAsia="en-IN"/>
        </w:rPr>
      </w:pPr>
      <w:r w:rsidRPr="000401D8">
        <w:rPr>
          <w:rFonts w:ascii="Arial" w:eastAsia="Times New Roman" w:hAnsi="Arial" w:cs="Arial"/>
          <w:color w:val="000000"/>
          <w:sz w:val="20"/>
          <w:szCs w:val="20"/>
          <w:lang w:eastAsia="en-IN"/>
        </w:rPr>
        <w:t>Yours faithfully,</w:t>
      </w:r>
    </w:p>
    <w:p w:rsidR="000401D8" w:rsidRDefault="000401D8" w:rsidP="000401D8">
      <w:pPr>
        <w:spacing w:before="100" w:beforeAutospacing="1" w:after="100" w:afterAutospacing="1" w:line="240" w:lineRule="auto"/>
        <w:rPr>
          <w:rFonts w:ascii="Arial" w:eastAsia="Times New Roman" w:hAnsi="Arial" w:cs="Arial"/>
          <w:color w:val="000000"/>
          <w:sz w:val="20"/>
          <w:szCs w:val="20"/>
          <w:lang w:eastAsia="en-IN"/>
        </w:rPr>
      </w:pPr>
      <w:r w:rsidRPr="000401D8">
        <w:rPr>
          <w:rFonts w:ascii="Arial" w:eastAsia="Times New Roman" w:hAnsi="Arial" w:cs="Arial"/>
          <w:color w:val="000000"/>
          <w:sz w:val="20"/>
          <w:szCs w:val="20"/>
          <w:lang w:eastAsia="en-IN"/>
        </w:rPr>
        <w:t>(</w:t>
      </w:r>
      <w:proofErr w:type="spellStart"/>
      <w:r w:rsidRPr="000401D8">
        <w:rPr>
          <w:rFonts w:ascii="Arial" w:eastAsia="Times New Roman" w:hAnsi="Arial" w:cs="Arial"/>
          <w:color w:val="000000"/>
          <w:sz w:val="20"/>
          <w:szCs w:val="20"/>
          <w:lang w:eastAsia="en-IN"/>
        </w:rPr>
        <w:t>Brij</w:t>
      </w:r>
      <w:proofErr w:type="spellEnd"/>
      <w:r w:rsidRPr="000401D8">
        <w:rPr>
          <w:rFonts w:ascii="Arial" w:eastAsia="Times New Roman" w:hAnsi="Arial" w:cs="Arial"/>
          <w:color w:val="000000"/>
          <w:sz w:val="20"/>
          <w:szCs w:val="20"/>
          <w:lang w:eastAsia="en-IN"/>
        </w:rPr>
        <w:t xml:space="preserve"> Raj)</w:t>
      </w:r>
      <w:r w:rsidRPr="000401D8">
        <w:rPr>
          <w:rFonts w:ascii="Arial" w:eastAsia="Times New Roman" w:hAnsi="Arial" w:cs="Arial"/>
          <w:color w:val="000000"/>
          <w:sz w:val="20"/>
          <w:szCs w:val="20"/>
          <w:lang w:eastAsia="en-IN"/>
        </w:rPr>
        <w:br/>
        <w:t>Chief General Manager</w:t>
      </w:r>
    </w:p>
    <w:p w:rsidR="000401D8" w:rsidRDefault="000401D8" w:rsidP="000401D8">
      <w:pPr>
        <w:spacing w:before="100" w:beforeAutospacing="1" w:after="100" w:afterAutospacing="1" w:line="240" w:lineRule="auto"/>
        <w:rPr>
          <w:rFonts w:ascii="Arial" w:eastAsia="Times New Roman" w:hAnsi="Arial" w:cs="Arial"/>
          <w:color w:val="000000"/>
          <w:sz w:val="20"/>
          <w:szCs w:val="20"/>
          <w:lang w:eastAsia="en-IN"/>
        </w:rPr>
      </w:pPr>
    </w:p>
    <w:p w:rsidR="000401D8" w:rsidRDefault="000401D8" w:rsidP="000401D8">
      <w:pPr>
        <w:spacing w:before="100" w:beforeAutospacing="1" w:after="100" w:afterAutospacing="1" w:line="240" w:lineRule="auto"/>
        <w:rPr>
          <w:rFonts w:ascii="Arial" w:eastAsia="Times New Roman" w:hAnsi="Arial" w:cs="Arial"/>
          <w:color w:val="000000"/>
          <w:sz w:val="20"/>
          <w:szCs w:val="20"/>
          <w:lang w:eastAsia="en-IN"/>
        </w:rPr>
      </w:pPr>
      <w:r w:rsidRPr="000401D8">
        <w:rPr>
          <w:rFonts w:ascii="Arial" w:eastAsia="Times New Roman" w:hAnsi="Arial" w:cs="Arial"/>
          <w:color w:val="000000"/>
          <w:sz w:val="20"/>
          <w:szCs w:val="20"/>
          <w:lang w:eastAsia="en-IN"/>
        </w:rPr>
        <w:t>For more details, kindly refer:</w:t>
      </w:r>
      <w:r>
        <w:rPr>
          <w:rFonts w:ascii="Arial" w:eastAsia="Times New Roman" w:hAnsi="Arial" w:cs="Arial"/>
          <w:color w:val="000000"/>
          <w:sz w:val="20"/>
          <w:szCs w:val="20"/>
          <w:lang w:eastAsia="en-IN"/>
        </w:rPr>
        <w:t xml:space="preserve"> </w:t>
      </w:r>
      <w:hyperlink r:id="rId22" w:history="1">
        <w:r w:rsidRPr="00183748">
          <w:rPr>
            <w:rStyle w:val="Hyperlink"/>
            <w:rFonts w:ascii="Arial" w:eastAsia="Times New Roman" w:hAnsi="Arial" w:cs="Arial"/>
            <w:sz w:val="20"/>
            <w:szCs w:val="20"/>
            <w:lang w:eastAsia="en-IN"/>
          </w:rPr>
          <w:t>https://www.rbi.org.in/Scripts/NotificationUser.aspx?Id=12533&amp;Mode=0</w:t>
        </w:r>
      </w:hyperlink>
      <w:r>
        <w:rPr>
          <w:rFonts w:ascii="Arial" w:eastAsia="Times New Roman" w:hAnsi="Arial" w:cs="Arial"/>
          <w:color w:val="000000"/>
          <w:sz w:val="20"/>
          <w:szCs w:val="20"/>
          <w:lang w:eastAsia="en-IN"/>
        </w:rPr>
        <w:t xml:space="preserve"> </w:t>
      </w:r>
    </w:p>
    <w:p w:rsidR="000401D8" w:rsidRDefault="000401D8" w:rsidP="000401D8">
      <w:pPr>
        <w:spacing w:before="100" w:beforeAutospacing="1" w:after="100" w:afterAutospacing="1" w:line="240" w:lineRule="auto"/>
        <w:rPr>
          <w:rFonts w:ascii="Arial" w:eastAsia="Times New Roman" w:hAnsi="Arial" w:cs="Arial"/>
          <w:color w:val="000000"/>
          <w:sz w:val="20"/>
          <w:szCs w:val="20"/>
          <w:lang w:eastAsia="en-IN"/>
        </w:rPr>
      </w:pPr>
    </w:p>
    <w:p w:rsidR="000401D8" w:rsidRDefault="000401D8" w:rsidP="000401D8">
      <w:pPr>
        <w:spacing w:before="100" w:beforeAutospacing="1" w:after="100" w:afterAutospacing="1" w:line="240" w:lineRule="auto"/>
        <w:rPr>
          <w:rFonts w:ascii="Arial" w:eastAsia="Times New Roman" w:hAnsi="Arial" w:cs="Arial"/>
          <w:color w:val="000000"/>
          <w:sz w:val="20"/>
          <w:szCs w:val="20"/>
          <w:lang w:eastAsia="en-IN"/>
        </w:rPr>
      </w:pPr>
    </w:p>
    <w:p w:rsidR="000401D8" w:rsidRDefault="000401D8" w:rsidP="000401D8">
      <w:pPr>
        <w:spacing w:before="100" w:beforeAutospacing="1" w:after="100" w:afterAutospacing="1" w:line="240" w:lineRule="auto"/>
        <w:rPr>
          <w:rFonts w:ascii="Arial" w:eastAsia="Times New Roman" w:hAnsi="Arial" w:cs="Arial"/>
          <w:color w:val="000000"/>
          <w:sz w:val="20"/>
          <w:szCs w:val="20"/>
          <w:lang w:eastAsia="en-IN"/>
        </w:rPr>
      </w:pPr>
    </w:p>
    <w:p w:rsidR="000401D8" w:rsidRDefault="000401D8" w:rsidP="000401D8">
      <w:pPr>
        <w:spacing w:before="100" w:beforeAutospacing="1" w:after="100" w:afterAutospacing="1" w:line="240" w:lineRule="auto"/>
        <w:rPr>
          <w:rFonts w:ascii="Arial" w:eastAsia="Times New Roman" w:hAnsi="Arial" w:cs="Arial"/>
          <w:color w:val="000000"/>
          <w:sz w:val="20"/>
          <w:szCs w:val="20"/>
          <w:lang w:eastAsia="en-IN"/>
        </w:rPr>
      </w:pPr>
    </w:p>
    <w:p w:rsidR="000401D8" w:rsidRDefault="000401D8" w:rsidP="000401D8">
      <w:pPr>
        <w:spacing w:before="100" w:beforeAutospacing="1" w:after="100" w:afterAutospacing="1" w:line="240" w:lineRule="auto"/>
        <w:rPr>
          <w:rFonts w:ascii="Arial" w:eastAsia="Times New Roman" w:hAnsi="Arial" w:cs="Arial"/>
          <w:color w:val="000000"/>
          <w:sz w:val="20"/>
          <w:szCs w:val="20"/>
          <w:lang w:eastAsia="en-IN"/>
        </w:rPr>
      </w:pPr>
    </w:p>
    <w:p w:rsidR="000401D8" w:rsidRDefault="000401D8" w:rsidP="000401D8">
      <w:pPr>
        <w:spacing w:before="100" w:beforeAutospacing="1" w:after="100" w:afterAutospacing="1" w:line="240" w:lineRule="auto"/>
        <w:rPr>
          <w:rFonts w:ascii="Arial" w:eastAsia="Times New Roman" w:hAnsi="Arial" w:cs="Arial"/>
          <w:color w:val="000000"/>
          <w:sz w:val="20"/>
          <w:szCs w:val="20"/>
          <w:lang w:eastAsia="en-IN"/>
        </w:rPr>
      </w:pPr>
    </w:p>
    <w:p w:rsidR="000401D8" w:rsidRDefault="000401D8" w:rsidP="000401D8">
      <w:pPr>
        <w:spacing w:before="100" w:beforeAutospacing="1" w:after="100" w:afterAutospacing="1" w:line="240" w:lineRule="auto"/>
        <w:rPr>
          <w:rFonts w:ascii="Arial" w:eastAsia="Times New Roman" w:hAnsi="Arial" w:cs="Arial"/>
          <w:color w:val="000000"/>
          <w:sz w:val="20"/>
          <w:szCs w:val="20"/>
          <w:lang w:eastAsia="en-IN"/>
        </w:rPr>
      </w:pPr>
    </w:p>
    <w:p w:rsidR="000401D8" w:rsidRDefault="000401D8" w:rsidP="000401D8">
      <w:pPr>
        <w:spacing w:before="100" w:beforeAutospacing="1" w:after="100" w:afterAutospacing="1" w:line="240" w:lineRule="auto"/>
        <w:rPr>
          <w:rFonts w:ascii="Arial" w:eastAsia="Times New Roman" w:hAnsi="Arial" w:cs="Arial"/>
          <w:color w:val="000000"/>
          <w:sz w:val="20"/>
          <w:szCs w:val="20"/>
          <w:lang w:eastAsia="en-IN"/>
        </w:rPr>
      </w:pPr>
    </w:p>
    <w:p w:rsidR="000401D8" w:rsidRDefault="00E818B1" w:rsidP="000401D8">
      <w:pPr>
        <w:spacing w:before="100" w:beforeAutospacing="1" w:after="100" w:afterAutospacing="1" w:line="240" w:lineRule="auto"/>
        <w:rPr>
          <w:rFonts w:ascii="Arial" w:hAnsi="Arial" w:cs="Arial"/>
          <w:b/>
          <w:bCs/>
          <w:color w:val="000000"/>
          <w:sz w:val="20"/>
          <w:szCs w:val="20"/>
        </w:rPr>
      </w:pPr>
      <w:r>
        <w:rPr>
          <w:rFonts w:ascii="Arial" w:hAnsi="Arial" w:cs="Arial"/>
          <w:b/>
          <w:bCs/>
          <w:color w:val="000000"/>
          <w:sz w:val="20"/>
          <w:szCs w:val="20"/>
        </w:rPr>
        <w:lastRenderedPageBreak/>
        <w:t>Responsible Lending Conduct – Release of Movable / Immovable Property Documents on Repayment/ Settlement of Personal Loans</w:t>
      </w:r>
    </w:p>
    <w:p w:rsidR="00E818B1" w:rsidRPr="00E818B1" w:rsidRDefault="00E818B1" w:rsidP="00E818B1">
      <w:pPr>
        <w:spacing w:before="100" w:beforeAutospacing="1" w:after="100" w:afterAutospacing="1" w:line="240" w:lineRule="auto"/>
        <w:jc w:val="both"/>
        <w:rPr>
          <w:rFonts w:ascii="Arial" w:eastAsia="Times New Roman" w:hAnsi="Arial" w:cs="Arial"/>
          <w:color w:val="000000"/>
          <w:sz w:val="20"/>
          <w:szCs w:val="20"/>
          <w:lang w:eastAsia="en-IN"/>
        </w:rPr>
      </w:pPr>
      <w:r w:rsidRPr="00E818B1">
        <w:rPr>
          <w:rFonts w:ascii="Arial" w:eastAsia="Times New Roman" w:hAnsi="Arial" w:cs="Arial"/>
          <w:color w:val="000000"/>
          <w:sz w:val="20"/>
          <w:szCs w:val="20"/>
          <w:lang w:eastAsia="en-IN"/>
        </w:rPr>
        <w:t>RBI/2023-24/60</w:t>
      </w:r>
      <w:r w:rsidRPr="00E818B1">
        <w:rPr>
          <w:rFonts w:ascii="Arial" w:eastAsia="Times New Roman" w:hAnsi="Arial" w:cs="Arial"/>
          <w:color w:val="000000"/>
          <w:sz w:val="20"/>
          <w:szCs w:val="20"/>
          <w:lang w:eastAsia="en-IN"/>
        </w:rPr>
        <w:br/>
        <w:t>DoR.MCS.REC.38/01.01.001/2023-24</w:t>
      </w:r>
    </w:p>
    <w:p w:rsidR="00E818B1" w:rsidRPr="00E818B1" w:rsidRDefault="00E818B1" w:rsidP="00E818B1">
      <w:pPr>
        <w:spacing w:before="100" w:beforeAutospacing="1" w:after="100" w:afterAutospacing="1" w:line="240" w:lineRule="auto"/>
        <w:jc w:val="right"/>
        <w:rPr>
          <w:rFonts w:ascii="Arial" w:eastAsia="Times New Roman" w:hAnsi="Arial" w:cs="Arial"/>
          <w:color w:val="000000"/>
          <w:sz w:val="20"/>
          <w:szCs w:val="20"/>
          <w:lang w:eastAsia="en-IN"/>
        </w:rPr>
      </w:pPr>
      <w:r w:rsidRPr="00E818B1">
        <w:rPr>
          <w:rFonts w:ascii="Arial" w:eastAsia="Times New Roman" w:hAnsi="Arial" w:cs="Arial"/>
          <w:color w:val="000000"/>
          <w:sz w:val="20"/>
          <w:szCs w:val="20"/>
          <w:lang w:eastAsia="en-IN"/>
        </w:rPr>
        <w:t>September 13, 2023</w:t>
      </w:r>
    </w:p>
    <w:p w:rsidR="00E818B1" w:rsidRPr="00E818B1" w:rsidRDefault="00E818B1" w:rsidP="00E818B1">
      <w:pPr>
        <w:spacing w:before="100" w:beforeAutospacing="1" w:after="100" w:afterAutospacing="1" w:line="240" w:lineRule="auto"/>
        <w:rPr>
          <w:rFonts w:ascii="Arial" w:eastAsia="Times New Roman" w:hAnsi="Arial" w:cs="Arial"/>
          <w:color w:val="000000"/>
          <w:sz w:val="20"/>
          <w:szCs w:val="20"/>
          <w:lang w:eastAsia="en-IN"/>
        </w:rPr>
      </w:pPr>
      <w:r w:rsidRPr="00E818B1">
        <w:rPr>
          <w:rFonts w:ascii="Arial" w:eastAsia="Times New Roman" w:hAnsi="Arial" w:cs="Arial"/>
          <w:color w:val="000000"/>
          <w:sz w:val="20"/>
          <w:szCs w:val="20"/>
          <w:lang w:eastAsia="en-IN"/>
        </w:rPr>
        <w:t>All Commercial Banks (including Small Finance Banks</w:t>
      </w:r>
      <w:r w:rsidRPr="00E818B1">
        <w:rPr>
          <w:rFonts w:ascii="Arial" w:eastAsia="Times New Roman" w:hAnsi="Arial" w:cs="Arial"/>
          <w:color w:val="000000"/>
          <w:sz w:val="20"/>
          <w:szCs w:val="20"/>
          <w:lang w:eastAsia="en-IN"/>
        </w:rPr>
        <w:br/>
        <w:t>and Regional Rural Banks, excluding Payments Banks)</w:t>
      </w:r>
      <w:r w:rsidRPr="00E818B1">
        <w:rPr>
          <w:rFonts w:ascii="Arial" w:eastAsia="Times New Roman" w:hAnsi="Arial" w:cs="Arial"/>
          <w:color w:val="000000"/>
          <w:sz w:val="20"/>
          <w:szCs w:val="20"/>
          <w:lang w:eastAsia="en-IN"/>
        </w:rPr>
        <w:br/>
        <w:t>All Local Area Banks</w:t>
      </w:r>
      <w:r w:rsidRPr="00E818B1">
        <w:rPr>
          <w:rFonts w:ascii="Arial" w:eastAsia="Times New Roman" w:hAnsi="Arial" w:cs="Arial"/>
          <w:color w:val="000000"/>
          <w:sz w:val="20"/>
          <w:szCs w:val="20"/>
          <w:lang w:eastAsia="en-IN"/>
        </w:rPr>
        <w:br/>
        <w:t>All Primary (Urban) Co-operative Banks</w:t>
      </w:r>
      <w:r w:rsidRPr="00E818B1">
        <w:rPr>
          <w:rFonts w:ascii="Arial" w:eastAsia="Times New Roman" w:hAnsi="Arial" w:cs="Arial"/>
          <w:color w:val="000000"/>
          <w:sz w:val="20"/>
          <w:szCs w:val="20"/>
          <w:lang w:eastAsia="en-IN"/>
        </w:rPr>
        <w:br/>
        <w:t>All State Co-operative Banks and District Central Co-operative Banks</w:t>
      </w:r>
      <w:r w:rsidRPr="00E818B1">
        <w:rPr>
          <w:rFonts w:ascii="Arial" w:eastAsia="Times New Roman" w:hAnsi="Arial" w:cs="Arial"/>
          <w:color w:val="000000"/>
          <w:sz w:val="20"/>
          <w:szCs w:val="20"/>
          <w:lang w:eastAsia="en-IN"/>
        </w:rPr>
        <w:br/>
        <w:t>All NBFCs (including HFCs)</w:t>
      </w:r>
      <w:r w:rsidRPr="00E818B1">
        <w:rPr>
          <w:rFonts w:ascii="Arial" w:eastAsia="Times New Roman" w:hAnsi="Arial" w:cs="Arial"/>
          <w:color w:val="000000"/>
          <w:sz w:val="20"/>
          <w:szCs w:val="20"/>
          <w:lang w:eastAsia="en-IN"/>
        </w:rPr>
        <w:br/>
        <w:t>All Asset Reconstruction Companies</w:t>
      </w:r>
    </w:p>
    <w:p w:rsidR="00E818B1" w:rsidRPr="00E818B1" w:rsidRDefault="00E818B1" w:rsidP="00E818B1">
      <w:pPr>
        <w:spacing w:before="100" w:beforeAutospacing="1" w:after="100" w:afterAutospacing="1" w:line="240" w:lineRule="auto"/>
        <w:rPr>
          <w:rFonts w:ascii="Arial" w:eastAsia="Times New Roman" w:hAnsi="Arial" w:cs="Arial"/>
          <w:color w:val="000000"/>
          <w:sz w:val="20"/>
          <w:szCs w:val="20"/>
          <w:lang w:eastAsia="en-IN"/>
        </w:rPr>
      </w:pPr>
      <w:r w:rsidRPr="00E818B1">
        <w:rPr>
          <w:rFonts w:ascii="Arial" w:eastAsia="Times New Roman" w:hAnsi="Arial" w:cs="Arial"/>
          <w:color w:val="000000"/>
          <w:sz w:val="20"/>
          <w:szCs w:val="20"/>
          <w:lang w:eastAsia="en-IN"/>
        </w:rPr>
        <w:t>Madam / Dear Sir,</w:t>
      </w:r>
    </w:p>
    <w:p w:rsidR="00E818B1" w:rsidRPr="00E818B1" w:rsidRDefault="00E818B1" w:rsidP="00E818B1">
      <w:pPr>
        <w:spacing w:before="100" w:beforeAutospacing="1" w:after="100" w:afterAutospacing="1" w:line="240" w:lineRule="auto"/>
        <w:jc w:val="both"/>
        <w:rPr>
          <w:rFonts w:ascii="Arial" w:eastAsia="Times New Roman" w:hAnsi="Arial" w:cs="Arial"/>
          <w:b/>
          <w:bCs/>
          <w:color w:val="000000"/>
          <w:sz w:val="20"/>
          <w:szCs w:val="20"/>
          <w:lang w:eastAsia="en-IN"/>
        </w:rPr>
      </w:pPr>
      <w:r w:rsidRPr="00E818B1">
        <w:rPr>
          <w:rFonts w:ascii="Arial" w:eastAsia="Times New Roman" w:hAnsi="Arial" w:cs="Arial"/>
          <w:b/>
          <w:bCs/>
          <w:color w:val="000000"/>
          <w:sz w:val="20"/>
          <w:szCs w:val="20"/>
          <w:lang w:eastAsia="en-IN"/>
        </w:rPr>
        <w:t>Responsible Lending Conduct – Release of Movable / Immovable Property Documents on Repayment/ Settlement of Personal</w:t>
      </w:r>
      <w:hyperlink r:id="rId23" w:anchor="F1" w:history="1">
        <w:r w:rsidRPr="00E818B1">
          <w:rPr>
            <w:rFonts w:ascii="Arial" w:eastAsia="Times New Roman" w:hAnsi="Arial" w:cs="Arial"/>
            <w:b/>
            <w:bCs/>
            <w:color w:val="0000FF"/>
            <w:sz w:val="15"/>
            <w:szCs w:val="15"/>
            <w:u w:val="single"/>
            <w:vertAlign w:val="superscript"/>
            <w:lang w:eastAsia="en-IN"/>
          </w:rPr>
          <w:t>1</w:t>
        </w:r>
      </w:hyperlink>
      <w:r w:rsidRPr="00E818B1">
        <w:rPr>
          <w:rFonts w:ascii="Arial" w:eastAsia="Times New Roman" w:hAnsi="Arial" w:cs="Arial"/>
          <w:b/>
          <w:bCs/>
          <w:color w:val="000000"/>
          <w:sz w:val="20"/>
          <w:szCs w:val="20"/>
          <w:lang w:eastAsia="en-IN"/>
        </w:rPr>
        <w:t> Loans</w:t>
      </w:r>
    </w:p>
    <w:p w:rsidR="00E818B1" w:rsidRPr="00E818B1" w:rsidRDefault="00E818B1" w:rsidP="00E818B1">
      <w:pPr>
        <w:spacing w:before="100" w:beforeAutospacing="1" w:after="100" w:afterAutospacing="1" w:line="240" w:lineRule="auto"/>
        <w:jc w:val="both"/>
        <w:rPr>
          <w:rFonts w:ascii="Arial" w:eastAsia="Times New Roman" w:hAnsi="Arial" w:cs="Arial"/>
          <w:color w:val="000000"/>
          <w:sz w:val="20"/>
          <w:szCs w:val="20"/>
          <w:lang w:eastAsia="en-IN"/>
        </w:rPr>
      </w:pPr>
      <w:r w:rsidRPr="00E818B1">
        <w:rPr>
          <w:rFonts w:ascii="Arial" w:eastAsia="Times New Roman" w:hAnsi="Arial" w:cs="Arial"/>
          <w:color w:val="000000"/>
          <w:sz w:val="20"/>
          <w:szCs w:val="20"/>
          <w:lang w:eastAsia="en-IN"/>
        </w:rPr>
        <w:t>In terms of the guidelines on Fair Practices Code issued to various Regulated Entities (REs) since 2003, REs are required to release all movable / immovable property documents upon receiving full repayment and closure of loan account. However, it has been observed that the REs follow divergent practices in release of such movable / immovable property documents leading to customer grievances and disputes. To address the issues faced by the borrowers and towards promoting responsible lending conduct among the REs, the following Directions are being issued:</w:t>
      </w:r>
    </w:p>
    <w:p w:rsidR="00E818B1" w:rsidRPr="00E818B1" w:rsidRDefault="00E818B1" w:rsidP="00E818B1">
      <w:pPr>
        <w:spacing w:before="100" w:beforeAutospacing="1" w:after="100" w:afterAutospacing="1" w:line="240" w:lineRule="auto"/>
        <w:jc w:val="both"/>
        <w:rPr>
          <w:rFonts w:ascii="Arial" w:eastAsia="Times New Roman" w:hAnsi="Arial" w:cs="Arial"/>
          <w:b/>
          <w:bCs/>
          <w:color w:val="000000"/>
          <w:sz w:val="20"/>
          <w:szCs w:val="20"/>
          <w:lang w:eastAsia="en-IN"/>
        </w:rPr>
      </w:pPr>
      <w:r w:rsidRPr="00E818B1">
        <w:rPr>
          <w:rFonts w:ascii="Arial" w:eastAsia="Times New Roman" w:hAnsi="Arial" w:cs="Arial"/>
          <w:b/>
          <w:bCs/>
          <w:color w:val="000000"/>
          <w:sz w:val="20"/>
          <w:szCs w:val="20"/>
          <w:lang w:eastAsia="en-IN"/>
        </w:rPr>
        <w:t>Release of Movable / Immovable Property Documents</w:t>
      </w:r>
    </w:p>
    <w:p w:rsidR="00E818B1" w:rsidRPr="00E818B1" w:rsidRDefault="00E818B1" w:rsidP="00E818B1">
      <w:pPr>
        <w:spacing w:before="100" w:beforeAutospacing="1" w:after="100" w:afterAutospacing="1" w:line="240" w:lineRule="auto"/>
        <w:jc w:val="both"/>
        <w:rPr>
          <w:rFonts w:ascii="Arial" w:eastAsia="Times New Roman" w:hAnsi="Arial" w:cs="Arial"/>
          <w:color w:val="000000"/>
          <w:sz w:val="20"/>
          <w:szCs w:val="20"/>
          <w:lang w:eastAsia="en-IN"/>
        </w:rPr>
      </w:pPr>
      <w:r w:rsidRPr="00E818B1">
        <w:rPr>
          <w:rFonts w:ascii="Arial" w:eastAsia="Times New Roman" w:hAnsi="Arial" w:cs="Arial"/>
          <w:color w:val="000000"/>
          <w:sz w:val="20"/>
          <w:szCs w:val="20"/>
          <w:lang w:eastAsia="en-IN"/>
        </w:rPr>
        <w:t>2. The REs shall release all the original movable / immovable property documents and remove charges registered with any registry within a period of 30 days after full repayment/ settlement of the loan account.</w:t>
      </w:r>
    </w:p>
    <w:p w:rsidR="00E818B1" w:rsidRPr="00E818B1" w:rsidRDefault="00E818B1" w:rsidP="00E818B1">
      <w:pPr>
        <w:spacing w:before="100" w:beforeAutospacing="1" w:after="100" w:afterAutospacing="1" w:line="240" w:lineRule="auto"/>
        <w:jc w:val="both"/>
        <w:rPr>
          <w:rFonts w:ascii="Arial" w:eastAsia="Times New Roman" w:hAnsi="Arial" w:cs="Arial"/>
          <w:color w:val="000000"/>
          <w:sz w:val="20"/>
          <w:szCs w:val="20"/>
          <w:lang w:eastAsia="en-IN"/>
        </w:rPr>
      </w:pPr>
      <w:r w:rsidRPr="00E818B1">
        <w:rPr>
          <w:rFonts w:ascii="Arial" w:eastAsia="Times New Roman" w:hAnsi="Arial" w:cs="Arial"/>
          <w:color w:val="000000"/>
          <w:sz w:val="20"/>
          <w:szCs w:val="20"/>
          <w:lang w:eastAsia="en-IN"/>
        </w:rPr>
        <w:t>3. The borrower shall be given the option of collecting the original movable / immovable property documents either from the banking outlet / branch where the loan account was serviced or any other office of the RE where the documents are available, as per her / his preference.</w:t>
      </w:r>
    </w:p>
    <w:p w:rsidR="00E818B1" w:rsidRPr="00E818B1" w:rsidRDefault="00E818B1" w:rsidP="00E818B1">
      <w:pPr>
        <w:spacing w:before="100" w:beforeAutospacing="1" w:after="100" w:afterAutospacing="1" w:line="240" w:lineRule="auto"/>
        <w:jc w:val="both"/>
        <w:rPr>
          <w:rFonts w:ascii="Arial" w:eastAsia="Times New Roman" w:hAnsi="Arial" w:cs="Arial"/>
          <w:color w:val="000000"/>
          <w:sz w:val="20"/>
          <w:szCs w:val="20"/>
          <w:lang w:eastAsia="en-IN"/>
        </w:rPr>
      </w:pPr>
      <w:r w:rsidRPr="00E818B1">
        <w:rPr>
          <w:rFonts w:ascii="Arial" w:eastAsia="Times New Roman" w:hAnsi="Arial" w:cs="Arial"/>
          <w:color w:val="000000"/>
          <w:sz w:val="20"/>
          <w:szCs w:val="20"/>
          <w:lang w:eastAsia="en-IN"/>
        </w:rPr>
        <w:t>4. The timeline and place of return of original movable / immovable property documents will be mentioned in the loan sanction letters issued on or after the effective date.</w:t>
      </w:r>
    </w:p>
    <w:p w:rsidR="00E818B1" w:rsidRPr="00E818B1" w:rsidRDefault="00E818B1" w:rsidP="00E818B1">
      <w:pPr>
        <w:spacing w:before="100" w:beforeAutospacing="1" w:after="100" w:afterAutospacing="1" w:line="240" w:lineRule="auto"/>
        <w:jc w:val="both"/>
        <w:rPr>
          <w:rFonts w:ascii="Arial" w:eastAsia="Times New Roman" w:hAnsi="Arial" w:cs="Arial"/>
          <w:color w:val="000000"/>
          <w:sz w:val="20"/>
          <w:szCs w:val="20"/>
          <w:lang w:eastAsia="en-IN"/>
        </w:rPr>
      </w:pPr>
      <w:r w:rsidRPr="00E818B1">
        <w:rPr>
          <w:rFonts w:ascii="Arial" w:eastAsia="Times New Roman" w:hAnsi="Arial" w:cs="Arial"/>
          <w:color w:val="000000"/>
          <w:sz w:val="20"/>
          <w:szCs w:val="20"/>
          <w:lang w:eastAsia="en-IN"/>
        </w:rPr>
        <w:t>5. In order to address the contingent event of demise of the sole borrower or joint borrowers, the REs shall have a well laid out procedure for return of original movable / immovable property documents to the legal heirs. Such procedure shall be displayed on the website of the REs along with other similar policies and procedures for customer information.</w:t>
      </w:r>
    </w:p>
    <w:p w:rsidR="00E818B1" w:rsidRPr="00E818B1" w:rsidRDefault="00E818B1" w:rsidP="00E818B1">
      <w:pPr>
        <w:spacing w:before="100" w:beforeAutospacing="1" w:after="100" w:afterAutospacing="1" w:line="240" w:lineRule="auto"/>
        <w:jc w:val="both"/>
        <w:rPr>
          <w:rFonts w:ascii="Arial" w:eastAsia="Times New Roman" w:hAnsi="Arial" w:cs="Arial"/>
          <w:b/>
          <w:bCs/>
          <w:color w:val="000000"/>
          <w:sz w:val="20"/>
          <w:szCs w:val="20"/>
          <w:lang w:eastAsia="en-IN"/>
        </w:rPr>
      </w:pPr>
      <w:r w:rsidRPr="00E818B1">
        <w:rPr>
          <w:rFonts w:ascii="Arial" w:eastAsia="Times New Roman" w:hAnsi="Arial" w:cs="Arial"/>
          <w:b/>
          <w:bCs/>
          <w:color w:val="000000"/>
          <w:sz w:val="20"/>
          <w:szCs w:val="20"/>
          <w:lang w:eastAsia="en-IN"/>
        </w:rPr>
        <w:t>Compensation for delay in release of Movable / Immovable Property Documents</w:t>
      </w:r>
    </w:p>
    <w:p w:rsidR="00E818B1" w:rsidRPr="00E818B1" w:rsidRDefault="00E818B1" w:rsidP="00E818B1">
      <w:pPr>
        <w:spacing w:before="100" w:beforeAutospacing="1" w:after="100" w:afterAutospacing="1" w:line="240" w:lineRule="auto"/>
        <w:jc w:val="both"/>
        <w:rPr>
          <w:rFonts w:ascii="Arial" w:eastAsia="Times New Roman" w:hAnsi="Arial" w:cs="Arial"/>
          <w:color w:val="000000"/>
          <w:sz w:val="20"/>
          <w:szCs w:val="20"/>
          <w:lang w:eastAsia="en-IN"/>
        </w:rPr>
      </w:pPr>
      <w:r w:rsidRPr="00E818B1">
        <w:rPr>
          <w:rFonts w:ascii="Arial" w:eastAsia="Times New Roman" w:hAnsi="Arial" w:cs="Arial"/>
          <w:color w:val="000000"/>
          <w:sz w:val="20"/>
          <w:szCs w:val="20"/>
          <w:lang w:eastAsia="en-IN"/>
        </w:rPr>
        <w:t>6. In case of delay in releasing of original movable / immovable property documents or failing to file charge satisfaction form with relevant registry beyond 30 days after full repayment/ settlement of loan, the RE shall communicate to the borrower reasons for such delay. In case where the delay is attributable to the RE, it shall compensate the borrower at the rate of ₹5,000/- for each day of delay.</w:t>
      </w:r>
    </w:p>
    <w:p w:rsidR="00E818B1" w:rsidRPr="00E818B1" w:rsidRDefault="00E818B1" w:rsidP="00E818B1">
      <w:pPr>
        <w:spacing w:before="100" w:beforeAutospacing="1" w:after="100" w:afterAutospacing="1" w:line="240" w:lineRule="auto"/>
        <w:jc w:val="both"/>
        <w:rPr>
          <w:rFonts w:ascii="Arial" w:eastAsia="Times New Roman" w:hAnsi="Arial" w:cs="Arial"/>
          <w:color w:val="000000"/>
          <w:sz w:val="20"/>
          <w:szCs w:val="20"/>
          <w:lang w:eastAsia="en-IN"/>
        </w:rPr>
      </w:pPr>
      <w:r w:rsidRPr="00E818B1">
        <w:rPr>
          <w:rFonts w:ascii="Arial" w:eastAsia="Times New Roman" w:hAnsi="Arial" w:cs="Arial"/>
          <w:color w:val="000000"/>
          <w:sz w:val="20"/>
          <w:szCs w:val="20"/>
          <w:lang w:eastAsia="en-IN"/>
        </w:rPr>
        <w:t xml:space="preserve">7. In case of loss/damage to original movable / immovable property documents, either in part or in full, the REs shall assist the borrower in obtaining duplicate/certified copies of the movable / immovable property documents and shall bear the associated costs, in addition to paying compensation as indicated at paragraph 6 above. However, in such cases, an additional time of 30 days will be available </w:t>
      </w:r>
      <w:r w:rsidRPr="00E818B1">
        <w:rPr>
          <w:rFonts w:ascii="Arial" w:eastAsia="Times New Roman" w:hAnsi="Arial" w:cs="Arial"/>
          <w:color w:val="000000"/>
          <w:sz w:val="20"/>
          <w:szCs w:val="20"/>
          <w:lang w:eastAsia="en-IN"/>
        </w:rPr>
        <w:lastRenderedPageBreak/>
        <w:t>to the REs to complete this procedure and the delayed period penalty will be calculated thereafter (i.e., after a total period of 60 days).</w:t>
      </w:r>
    </w:p>
    <w:p w:rsidR="00E818B1" w:rsidRPr="00E818B1" w:rsidRDefault="00E818B1" w:rsidP="00E818B1">
      <w:pPr>
        <w:spacing w:before="100" w:beforeAutospacing="1" w:after="100" w:afterAutospacing="1" w:line="240" w:lineRule="auto"/>
        <w:jc w:val="both"/>
        <w:rPr>
          <w:rFonts w:ascii="Arial" w:eastAsia="Times New Roman" w:hAnsi="Arial" w:cs="Arial"/>
          <w:color w:val="000000"/>
          <w:sz w:val="20"/>
          <w:szCs w:val="20"/>
          <w:lang w:eastAsia="en-IN"/>
        </w:rPr>
      </w:pPr>
      <w:r w:rsidRPr="00E818B1">
        <w:rPr>
          <w:rFonts w:ascii="Arial" w:eastAsia="Times New Roman" w:hAnsi="Arial" w:cs="Arial"/>
          <w:color w:val="000000"/>
          <w:sz w:val="20"/>
          <w:szCs w:val="20"/>
          <w:lang w:eastAsia="en-IN"/>
        </w:rPr>
        <w:t>8. The compensation provided under these directions shall be without prejudice to the rights of a borrower to get any other compensation as per any applicable law.</w:t>
      </w:r>
    </w:p>
    <w:p w:rsidR="00E818B1" w:rsidRPr="00E818B1" w:rsidRDefault="00E818B1" w:rsidP="00E818B1">
      <w:pPr>
        <w:spacing w:before="100" w:beforeAutospacing="1" w:after="100" w:afterAutospacing="1" w:line="240" w:lineRule="auto"/>
        <w:jc w:val="both"/>
        <w:rPr>
          <w:rFonts w:ascii="Arial" w:eastAsia="Times New Roman" w:hAnsi="Arial" w:cs="Arial"/>
          <w:b/>
          <w:bCs/>
          <w:color w:val="000000"/>
          <w:sz w:val="20"/>
          <w:szCs w:val="20"/>
          <w:lang w:eastAsia="en-IN"/>
        </w:rPr>
      </w:pPr>
      <w:r w:rsidRPr="00E818B1">
        <w:rPr>
          <w:rFonts w:ascii="Arial" w:eastAsia="Times New Roman" w:hAnsi="Arial" w:cs="Arial"/>
          <w:b/>
          <w:bCs/>
          <w:color w:val="000000"/>
          <w:sz w:val="20"/>
          <w:szCs w:val="20"/>
          <w:lang w:eastAsia="en-IN"/>
        </w:rPr>
        <w:t>Applicability</w:t>
      </w:r>
    </w:p>
    <w:p w:rsidR="00E818B1" w:rsidRPr="00E818B1" w:rsidRDefault="00E818B1" w:rsidP="00E818B1">
      <w:pPr>
        <w:spacing w:before="100" w:beforeAutospacing="1" w:after="100" w:afterAutospacing="1" w:line="240" w:lineRule="auto"/>
        <w:jc w:val="both"/>
        <w:rPr>
          <w:rFonts w:ascii="Arial" w:eastAsia="Times New Roman" w:hAnsi="Arial" w:cs="Arial"/>
          <w:color w:val="000000"/>
          <w:sz w:val="20"/>
          <w:szCs w:val="20"/>
          <w:lang w:eastAsia="en-IN"/>
        </w:rPr>
      </w:pPr>
      <w:r w:rsidRPr="00E818B1">
        <w:rPr>
          <w:rFonts w:ascii="Arial" w:eastAsia="Times New Roman" w:hAnsi="Arial" w:cs="Arial"/>
          <w:color w:val="000000"/>
          <w:sz w:val="20"/>
          <w:szCs w:val="20"/>
          <w:lang w:eastAsia="en-IN"/>
        </w:rPr>
        <w:t>9. These Directions shall be applicable to all cases where release of original movable / immovable property documents falls due on or after December 1, 2023.</w:t>
      </w:r>
    </w:p>
    <w:p w:rsidR="00E818B1" w:rsidRPr="00E818B1" w:rsidRDefault="00E818B1" w:rsidP="00E818B1">
      <w:pPr>
        <w:spacing w:before="100" w:beforeAutospacing="1" w:after="100" w:afterAutospacing="1" w:line="240" w:lineRule="auto"/>
        <w:jc w:val="both"/>
        <w:rPr>
          <w:rFonts w:ascii="Arial" w:eastAsia="Times New Roman" w:hAnsi="Arial" w:cs="Arial"/>
          <w:color w:val="000000"/>
          <w:sz w:val="20"/>
          <w:szCs w:val="20"/>
          <w:lang w:eastAsia="en-IN"/>
        </w:rPr>
      </w:pPr>
      <w:r w:rsidRPr="00E818B1">
        <w:rPr>
          <w:rFonts w:ascii="Arial" w:eastAsia="Times New Roman" w:hAnsi="Arial" w:cs="Arial"/>
          <w:color w:val="000000"/>
          <w:sz w:val="20"/>
          <w:szCs w:val="20"/>
          <w:lang w:eastAsia="en-IN"/>
        </w:rPr>
        <w:t>10. The above Directions are issued under sections 21, 35A and 56 of the Banking Regulation Act, 1949, sections 45JA and 45L of the Reserve Bank of India Act, 1934, and section 30A of the National Housing Bank Act, 1987.</w:t>
      </w:r>
    </w:p>
    <w:p w:rsidR="00E818B1" w:rsidRPr="00E818B1" w:rsidRDefault="00E818B1" w:rsidP="00E818B1">
      <w:pPr>
        <w:spacing w:before="100" w:beforeAutospacing="1" w:after="100" w:afterAutospacing="1" w:line="240" w:lineRule="auto"/>
        <w:rPr>
          <w:rFonts w:ascii="Arial" w:eastAsia="Times New Roman" w:hAnsi="Arial" w:cs="Arial"/>
          <w:color w:val="000000"/>
          <w:sz w:val="20"/>
          <w:szCs w:val="20"/>
          <w:lang w:eastAsia="en-IN"/>
        </w:rPr>
      </w:pPr>
      <w:r w:rsidRPr="00E818B1">
        <w:rPr>
          <w:rFonts w:ascii="Arial" w:eastAsia="Times New Roman" w:hAnsi="Arial" w:cs="Arial"/>
          <w:color w:val="000000"/>
          <w:sz w:val="20"/>
          <w:szCs w:val="20"/>
          <w:lang w:eastAsia="en-IN"/>
        </w:rPr>
        <w:t>Yours faithfully,</w:t>
      </w:r>
    </w:p>
    <w:p w:rsidR="00E818B1" w:rsidRPr="00E818B1" w:rsidRDefault="00E818B1" w:rsidP="00E818B1">
      <w:pPr>
        <w:spacing w:before="100" w:beforeAutospacing="1" w:after="100" w:afterAutospacing="1" w:line="240" w:lineRule="auto"/>
        <w:rPr>
          <w:rFonts w:ascii="Arial" w:eastAsia="Times New Roman" w:hAnsi="Arial" w:cs="Arial"/>
          <w:color w:val="000000"/>
          <w:sz w:val="20"/>
          <w:szCs w:val="20"/>
          <w:lang w:eastAsia="en-IN"/>
        </w:rPr>
      </w:pPr>
      <w:r w:rsidRPr="00E818B1">
        <w:rPr>
          <w:rFonts w:ascii="Arial" w:eastAsia="Times New Roman" w:hAnsi="Arial" w:cs="Arial"/>
          <w:color w:val="000000"/>
          <w:sz w:val="20"/>
          <w:szCs w:val="20"/>
          <w:lang w:eastAsia="en-IN"/>
        </w:rPr>
        <w:t xml:space="preserve">(Santosh Kumar </w:t>
      </w:r>
      <w:proofErr w:type="spellStart"/>
      <w:r w:rsidRPr="00E818B1">
        <w:rPr>
          <w:rFonts w:ascii="Arial" w:eastAsia="Times New Roman" w:hAnsi="Arial" w:cs="Arial"/>
          <w:color w:val="000000"/>
          <w:sz w:val="20"/>
          <w:szCs w:val="20"/>
          <w:lang w:eastAsia="en-IN"/>
        </w:rPr>
        <w:t>Panigrahy</w:t>
      </w:r>
      <w:proofErr w:type="spellEnd"/>
      <w:r w:rsidRPr="00E818B1">
        <w:rPr>
          <w:rFonts w:ascii="Arial" w:eastAsia="Times New Roman" w:hAnsi="Arial" w:cs="Arial"/>
          <w:color w:val="000000"/>
          <w:sz w:val="20"/>
          <w:szCs w:val="20"/>
          <w:lang w:eastAsia="en-IN"/>
        </w:rPr>
        <w:t>)</w:t>
      </w:r>
      <w:r w:rsidRPr="00E818B1">
        <w:rPr>
          <w:rFonts w:ascii="Arial" w:eastAsia="Times New Roman" w:hAnsi="Arial" w:cs="Arial"/>
          <w:color w:val="000000"/>
          <w:sz w:val="20"/>
          <w:szCs w:val="20"/>
          <w:lang w:eastAsia="en-IN"/>
        </w:rPr>
        <w:br/>
        <w:t>Chief General Manager</w:t>
      </w:r>
    </w:p>
    <w:p w:rsidR="00E818B1" w:rsidRPr="000401D8" w:rsidRDefault="00E818B1" w:rsidP="000401D8">
      <w:pPr>
        <w:spacing w:before="100" w:beforeAutospacing="1" w:after="100" w:afterAutospacing="1" w:line="240" w:lineRule="auto"/>
        <w:rPr>
          <w:rFonts w:ascii="Arial" w:eastAsia="Times New Roman" w:hAnsi="Arial" w:cs="Arial"/>
          <w:color w:val="000000"/>
          <w:sz w:val="20"/>
          <w:szCs w:val="20"/>
          <w:lang w:eastAsia="en-IN"/>
        </w:rPr>
      </w:pPr>
    </w:p>
    <w:p w:rsidR="000401D8" w:rsidRDefault="00E818B1" w:rsidP="009E7D24">
      <w:pPr>
        <w:spacing w:before="100" w:beforeAutospacing="1" w:after="100" w:afterAutospacing="1" w:line="240" w:lineRule="auto"/>
        <w:rPr>
          <w:rFonts w:ascii="Arial" w:eastAsia="Times New Roman" w:hAnsi="Arial" w:cs="Arial"/>
          <w:color w:val="000000"/>
          <w:sz w:val="20"/>
          <w:szCs w:val="20"/>
          <w:lang w:eastAsia="en-IN"/>
        </w:rPr>
      </w:pPr>
      <w:r w:rsidRPr="00E818B1">
        <w:rPr>
          <w:rFonts w:ascii="Arial" w:eastAsia="Times New Roman" w:hAnsi="Arial" w:cs="Arial"/>
          <w:color w:val="000000"/>
          <w:sz w:val="20"/>
          <w:szCs w:val="20"/>
          <w:lang w:eastAsia="en-IN"/>
        </w:rPr>
        <w:t>For more details, kindly refer:</w:t>
      </w:r>
      <w:r>
        <w:rPr>
          <w:rFonts w:ascii="Arial" w:eastAsia="Times New Roman" w:hAnsi="Arial" w:cs="Arial"/>
          <w:color w:val="000000"/>
          <w:sz w:val="20"/>
          <w:szCs w:val="20"/>
          <w:lang w:eastAsia="en-IN"/>
        </w:rPr>
        <w:t xml:space="preserve"> </w:t>
      </w:r>
      <w:hyperlink r:id="rId24" w:history="1">
        <w:r w:rsidRPr="00183748">
          <w:rPr>
            <w:rStyle w:val="Hyperlink"/>
            <w:rFonts w:ascii="Arial" w:eastAsia="Times New Roman" w:hAnsi="Arial" w:cs="Arial"/>
            <w:sz w:val="20"/>
            <w:szCs w:val="20"/>
            <w:lang w:eastAsia="en-IN"/>
          </w:rPr>
          <w:t>https://www.rbi.org.in/Scripts/NotificationUser.aspx?Id=12535&amp;Mode=0</w:t>
        </w:r>
      </w:hyperlink>
      <w:r>
        <w:rPr>
          <w:rFonts w:ascii="Arial" w:eastAsia="Times New Roman" w:hAnsi="Arial" w:cs="Arial"/>
          <w:color w:val="000000"/>
          <w:sz w:val="20"/>
          <w:szCs w:val="20"/>
          <w:lang w:eastAsia="en-IN"/>
        </w:rPr>
        <w:t xml:space="preserve"> </w:t>
      </w:r>
    </w:p>
    <w:p w:rsidR="00E818B1" w:rsidRDefault="00E818B1" w:rsidP="009E7D24">
      <w:pPr>
        <w:spacing w:before="100" w:beforeAutospacing="1" w:after="100" w:afterAutospacing="1" w:line="240" w:lineRule="auto"/>
        <w:rPr>
          <w:rFonts w:ascii="Arial" w:eastAsia="Times New Roman" w:hAnsi="Arial" w:cs="Arial"/>
          <w:color w:val="000000"/>
          <w:sz w:val="20"/>
          <w:szCs w:val="20"/>
          <w:lang w:eastAsia="en-IN"/>
        </w:rPr>
      </w:pPr>
    </w:p>
    <w:p w:rsidR="00E818B1" w:rsidRDefault="00E818B1" w:rsidP="009E7D24">
      <w:pPr>
        <w:spacing w:before="100" w:beforeAutospacing="1" w:after="100" w:afterAutospacing="1" w:line="240" w:lineRule="auto"/>
        <w:rPr>
          <w:rFonts w:ascii="Arial" w:eastAsia="Times New Roman" w:hAnsi="Arial" w:cs="Arial"/>
          <w:color w:val="000000"/>
          <w:sz w:val="20"/>
          <w:szCs w:val="20"/>
          <w:lang w:eastAsia="en-IN"/>
        </w:rPr>
      </w:pPr>
    </w:p>
    <w:p w:rsidR="00E818B1" w:rsidRPr="009E7D24" w:rsidRDefault="00E818B1" w:rsidP="009E7D24">
      <w:pPr>
        <w:spacing w:before="100" w:beforeAutospacing="1" w:after="100" w:afterAutospacing="1" w:line="240" w:lineRule="auto"/>
        <w:rPr>
          <w:rFonts w:ascii="Arial" w:eastAsia="Times New Roman" w:hAnsi="Arial" w:cs="Arial"/>
          <w:color w:val="000000"/>
          <w:sz w:val="20"/>
          <w:szCs w:val="20"/>
          <w:lang w:eastAsia="en-IN"/>
        </w:rPr>
      </w:pPr>
    </w:p>
    <w:p w:rsidR="009E7D24" w:rsidRDefault="009E7D24" w:rsidP="00A42017">
      <w:pPr>
        <w:pStyle w:val="NormalWeb"/>
        <w:rPr>
          <w:rFonts w:ascii="Arial" w:hAnsi="Arial" w:cs="Arial"/>
          <w:color w:val="000000"/>
          <w:sz w:val="20"/>
          <w:szCs w:val="20"/>
        </w:rPr>
      </w:pPr>
    </w:p>
    <w:p w:rsidR="00A42017" w:rsidRDefault="00A42017" w:rsidP="00686935">
      <w:pPr>
        <w:rPr>
          <w:color w:val="000000" w:themeColor="text1"/>
          <w:sz w:val="24"/>
          <w:szCs w:val="24"/>
          <w:u w:val="single"/>
        </w:rPr>
      </w:pPr>
    </w:p>
    <w:p w:rsidR="00E818B1" w:rsidRDefault="00E818B1" w:rsidP="00686935">
      <w:pPr>
        <w:rPr>
          <w:color w:val="000000" w:themeColor="text1"/>
          <w:sz w:val="24"/>
          <w:szCs w:val="24"/>
          <w:u w:val="single"/>
        </w:rPr>
      </w:pPr>
    </w:p>
    <w:p w:rsidR="00E818B1" w:rsidRDefault="00E818B1" w:rsidP="00686935">
      <w:pPr>
        <w:rPr>
          <w:color w:val="000000" w:themeColor="text1"/>
          <w:sz w:val="24"/>
          <w:szCs w:val="24"/>
          <w:u w:val="single"/>
        </w:rPr>
      </w:pPr>
    </w:p>
    <w:p w:rsidR="00E818B1" w:rsidRDefault="00E818B1" w:rsidP="00686935">
      <w:pPr>
        <w:rPr>
          <w:color w:val="000000" w:themeColor="text1"/>
          <w:sz w:val="24"/>
          <w:szCs w:val="24"/>
          <w:u w:val="single"/>
        </w:rPr>
      </w:pPr>
    </w:p>
    <w:p w:rsidR="00E818B1" w:rsidRDefault="00E818B1" w:rsidP="00686935">
      <w:pPr>
        <w:rPr>
          <w:color w:val="000000" w:themeColor="text1"/>
          <w:sz w:val="24"/>
          <w:szCs w:val="24"/>
          <w:u w:val="single"/>
        </w:rPr>
      </w:pPr>
    </w:p>
    <w:p w:rsidR="00E818B1" w:rsidRDefault="00E818B1" w:rsidP="00686935">
      <w:pPr>
        <w:rPr>
          <w:color w:val="000000" w:themeColor="text1"/>
          <w:sz w:val="24"/>
          <w:szCs w:val="24"/>
          <w:u w:val="single"/>
        </w:rPr>
      </w:pPr>
    </w:p>
    <w:p w:rsidR="00E818B1" w:rsidRDefault="00E818B1" w:rsidP="00686935">
      <w:pPr>
        <w:rPr>
          <w:color w:val="000000" w:themeColor="text1"/>
          <w:sz w:val="24"/>
          <w:szCs w:val="24"/>
          <w:u w:val="single"/>
        </w:rPr>
      </w:pPr>
    </w:p>
    <w:p w:rsidR="00E818B1" w:rsidRDefault="00E818B1" w:rsidP="00686935">
      <w:pPr>
        <w:rPr>
          <w:color w:val="000000" w:themeColor="text1"/>
          <w:sz w:val="24"/>
          <w:szCs w:val="24"/>
          <w:u w:val="single"/>
        </w:rPr>
      </w:pPr>
    </w:p>
    <w:p w:rsidR="00E818B1" w:rsidRDefault="00E818B1" w:rsidP="00686935">
      <w:pPr>
        <w:rPr>
          <w:color w:val="000000" w:themeColor="text1"/>
          <w:sz w:val="24"/>
          <w:szCs w:val="24"/>
          <w:u w:val="single"/>
        </w:rPr>
      </w:pPr>
    </w:p>
    <w:p w:rsidR="00E818B1" w:rsidRDefault="00E818B1" w:rsidP="00686935">
      <w:pPr>
        <w:rPr>
          <w:color w:val="000000" w:themeColor="text1"/>
          <w:sz w:val="24"/>
          <w:szCs w:val="24"/>
          <w:u w:val="single"/>
        </w:rPr>
      </w:pPr>
    </w:p>
    <w:p w:rsidR="00E818B1" w:rsidRDefault="00E818B1" w:rsidP="00686935">
      <w:pPr>
        <w:rPr>
          <w:color w:val="000000" w:themeColor="text1"/>
          <w:sz w:val="24"/>
          <w:szCs w:val="24"/>
          <w:u w:val="single"/>
        </w:rPr>
      </w:pPr>
    </w:p>
    <w:p w:rsidR="00E818B1" w:rsidRDefault="00E818B1" w:rsidP="00686935">
      <w:pPr>
        <w:rPr>
          <w:color w:val="000000" w:themeColor="text1"/>
          <w:sz w:val="24"/>
          <w:szCs w:val="24"/>
          <w:u w:val="single"/>
        </w:rPr>
      </w:pPr>
    </w:p>
    <w:p w:rsidR="00E818B1" w:rsidRDefault="00E818B1" w:rsidP="00686935">
      <w:pPr>
        <w:rPr>
          <w:rFonts w:ascii="Arial" w:hAnsi="Arial" w:cs="Arial"/>
          <w:b/>
          <w:bCs/>
          <w:color w:val="000000"/>
          <w:sz w:val="20"/>
          <w:szCs w:val="20"/>
        </w:rPr>
      </w:pPr>
    </w:p>
    <w:p w:rsidR="00E818B1" w:rsidRDefault="00E818B1" w:rsidP="00686935">
      <w:pPr>
        <w:rPr>
          <w:rFonts w:ascii="Arial" w:hAnsi="Arial" w:cs="Arial"/>
          <w:b/>
          <w:bCs/>
          <w:color w:val="000000"/>
          <w:sz w:val="20"/>
          <w:szCs w:val="20"/>
        </w:rPr>
      </w:pPr>
      <w:r>
        <w:rPr>
          <w:rFonts w:ascii="Arial" w:hAnsi="Arial" w:cs="Arial"/>
          <w:b/>
          <w:bCs/>
          <w:color w:val="000000"/>
          <w:sz w:val="20"/>
          <w:szCs w:val="20"/>
        </w:rPr>
        <w:lastRenderedPageBreak/>
        <w:t xml:space="preserve">PM </w:t>
      </w:r>
      <w:proofErr w:type="spellStart"/>
      <w:r>
        <w:rPr>
          <w:rFonts w:ascii="Arial" w:hAnsi="Arial" w:cs="Arial"/>
          <w:b/>
          <w:bCs/>
          <w:color w:val="000000"/>
          <w:sz w:val="20"/>
          <w:szCs w:val="20"/>
        </w:rPr>
        <w:t>Vishwakarma</w:t>
      </w:r>
      <w:proofErr w:type="spellEnd"/>
      <w:r>
        <w:rPr>
          <w:rFonts w:ascii="Arial" w:hAnsi="Arial" w:cs="Arial"/>
          <w:b/>
          <w:bCs/>
          <w:color w:val="000000"/>
          <w:sz w:val="20"/>
          <w:szCs w:val="20"/>
        </w:rPr>
        <w:t xml:space="preserve"> Scheme</w:t>
      </w:r>
    </w:p>
    <w:p w:rsidR="00E818B1" w:rsidRDefault="00E818B1" w:rsidP="00E818B1">
      <w:pPr>
        <w:pStyle w:val="NormalWeb"/>
        <w:jc w:val="both"/>
        <w:rPr>
          <w:rFonts w:ascii="Arial" w:hAnsi="Arial" w:cs="Arial"/>
          <w:color w:val="000000"/>
          <w:sz w:val="20"/>
          <w:szCs w:val="20"/>
        </w:rPr>
      </w:pPr>
      <w:r>
        <w:rPr>
          <w:rFonts w:ascii="Arial" w:hAnsi="Arial" w:cs="Arial"/>
          <w:color w:val="000000"/>
          <w:sz w:val="20"/>
          <w:szCs w:val="20"/>
        </w:rPr>
        <w:t>RBI/2023-24/61</w:t>
      </w:r>
      <w:r>
        <w:rPr>
          <w:rFonts w:ascii="Arial" w:hAnsi="Arial" w:cs="Arial"/>
          <w:color w:val="000000"/>
          <w:sz w:val="20"/>
          <w:szCs w:val="20"/>
        </w:rPr>
        <w:br/>
        <w:t>FIDD.CO.MSME.BC.No.10/06.02.031/2023-24</w:t>
      </w:r>
    </w:p>
    <w:p w:rsidR="00E818B1" w:rsidRDefault="00E818B1" w:rsidP="00E818B1">
      <w:pPr>
        <w:pStyle w:val="NormalWeb"/>
        <w:jc w:val="right"/>
        <w:rPr>
          <w:rFonts w:ascii="Arial" w:hAnsi="Arial" w:cs="Arial"/>
          <w:color w:val="000000"/>
          <w:sz w:val="20"/>
          <w:szCs w:val="20"/>
        </w:rPr>
      </w:pPr>
      <w:r>
        <w:rPr>
          <w:rFonts w:ascii="Arial" w:hAnsi="Arial" w:cs="Arial"/>
          <w:color w:val="000000"/>
          <w:sz w:val="20"/>
          <w:szCs w:val="20"/>
        </w:rPr>
        <w:t>September 13, 2023</w:t>
      </w:r>
    </w:p>
    <w:p w:rsidR="00E818B1" w:rsidRDefault="00E818B1" w:rsidP="00E818B1">
      <w:pPr>
        <w:pStyle w:val="NormalWeb"/>
        <w:rPr>
          <w:rFonts w:ascii="Arial" w:hAnsi="Arial" w:cs="Arial"/>
          <w:color w:val="000000"/>
          <w:sz w:val="20"/>
          <w:szCs w:val="20"/>
        </w:rPr>
      </w:pPr>
      <w:r>
        <w:rPr>
          <w:rFonts w:ascii="Arial" w:hAnsi="Arial" w:cs="Arial"/>
          <w:color w:val="000000"/>
          <w:sz w:val="20"/>
          <w:szCs w:val="20"/>
        </w:rPr>
        <w:t>The Chairman/ Managing Director/Chief Executive Officer</w:t>
      </w:r>
      <w:r>
        <w:rPr>
          <w:rFonts w:ascii="Arial" w:hAnsi="Arial" w:cs="Arial"/>
          <w:color w:val="000000"/>
          <w:sz w:val="20"/>
          <w:szCs w:val="20"/>
        </w:rPr>
        <w:br/>
        <w:t>All Scheduled Commercial Banks</w:t>
      </w:r>
      <w:r>
        <w:rPr>
          <w:rFonts w:ascii="Arial" w:hAnsi="Arial" w:cs="Arial"/>
          <w:color w:val="000000"/>
          <w:sz w:val="20"/>
          <w:szCs w:val="20"/>
        </w:rPr>
        <w:br/>
        <w:t>(including Small Finance Banks and Regional Rural Banks, excluding Payments Banks)</w:t>
      </w:r>
      <w:r>
        <w:rPr>
          <w:rFonts w:ascii="Arial" w:hAnsi="Arial" w:cs="Arial"/>
          <w:color w:val="000000"/>
          <w:sz w:val="20"/>
          <w:szCs w:val="20"/>
        </w:rPr>
        <w:br/>
        <w:t>All Primary (Urban) Co-operative Banks/State Co-operative Banks</w:t>
      </w:r>
      <w:r>
        <w:rPr>
          <w:rFonts w:ascii="Arial" w:hAnsi="Arial" w:cs="Arial"/>
          <w:color w:val="000000"/>
          <w:sz w:val="20"/>
          <w:szCs w:val="20"/>
        </w:rPr>
        <w:br/>
        <w:t>/ District Central Co-operative Banks</w:t>
      </w:r>
      <w:r>
        <w:rPr>
          <w:rFonts w:ascii="Arial" w:hAnsi="Arial" w:cs="Arial"/>
          <w:color w:val="000000"/>
          <w:sz w:val="20"/>
          <w:szCs w:val="20"/>
        </w:rPr>
        <w:br/>
        <w:t>All Non-Banking Financial Companies (excluding housing finance companies)</w:t>
      </w:r>
    </w:p>
    <w:p w:rsidR="00E818B1" w:rsidRDefault="00E818B1" w:rsidP="00E818B1">
      <w:pPr>
        <w:pStyle w:val="NormalWeb"/>
        <w:rPr>
          <w:rFonts w:ascii="Arial" w:hAnsi="Arial" w:cs="Arial"/>
          <w:color w:val="000000"/>
          <w:sz w:val="20"/>
          <w:szCs w:val="20"/>
        </w:rPr>
      </w:pPr>
      <w:r>
        <w:rPr>
          <w:rFonts w:ascii="Arial" w:hAnsi="Arial" w:cs="Arial"/>
          <w:color w:val="000000"/>
          <w:sz w:val="20"/>
          <w:szCs w:val="20"/>
        </w:rPr>
        <w:t>Madam / Dear Sir,</w:t>
      </w:r>
    </w:p>
    <w:p w:rsidR="00E818B1" w:rsidRDefault="00E818B1" w:rsidP="00E818B1">
      <w:pPr>
        <w:pStyle w:val="head"/>
        <w:jc w:val="center"/>
        <w:rPr>
          <w:rFonts w:ascii="Arial" w:hAnsi="Arial" w:cs="Arial"/>
          <w:b/>
          <w:bCs/>
          <w:color w:val="000000"/>
          <w:sz w:val="20"/>
          <w:szCs w:val="20"/>
        </w:rPr>
      </w:pPr>
      <w:r>
        <w:rPr>
          <w:rFonts w:ascii="Arial" w:hAnsi="Arial" w:cs="Arial"/>
          <w:b/>
          <w:bCs/>
          <w:color w:val="000000"/>
          <w:sz w:val="20"/>
          <w:szCs w:val="20"/>
        </w:rPr>
        <w:t xml:space="preserve">PM </w:t>
      </w:r>
      <w:proofErr w:type="spellStart"/>
      <w:r>
        <w:rPr>
          <w:rFonts w:ascii="Arial" w:hAnsi="Arial" w:cs="Arial"/>
          <w:b/>
          <w:bCs/>
          <w:color w:val="000000"/>
          <w:sz w:val="20"/>
          <w:szCs w:val="20"/>
        </w:rPr>
        <w:t>Vishwakarma</w:t>
      </w:r>
      <w:proofErr w:type="spellEnd"/>
      <w:r>
        <w:rPr>
          <w:rFonts w:ascii="Arial" w:hAnsi="Arial" w:cs="Arial"/>
          <w:b/>
          <w:bCs/>
          <w:color w:val="000000"/>
          <w:sz w:val="20"/>
          <w:szCs w:val="20"/>
        </w:rPr>
        <w:t xml:space="preserve"> Scheme</w:t>
      </w:r>
    </w:p>
    <w:p w:rsidR="00E818B1" w:rsidRDefault="00E818B1" w:rsidP="00E818B1">
      <w:pPr>
        <w:pStyle w:val="NormalWeb"/>
        <w:jc w:val="both"/>
        <w:rPr>
          <w:rFonts w:ascii="Arial" w:hAnsi="Arial" w:cs="Arial"/>
          <w:color w:val="000000"/>
          <w:sz w:val="20"/>
          <w:szCs w:val="20"/>
        </w:rPr>
      </w:pPr>
      <w:r>
        <w:rPr>
          <w:rFonts w:ascii="Arial" w:hAnsi="Arial" w:cs="Arial"/>
          <w:color w:val="000000"/>
          <w:sz w:val="20"/>
          <w:szCs w:val="20"/>
        </w:rPr>
        <w:t>Government of India (</w:t>
      </w:r>
      <w:proofErr w:type="spellStart"/>
      <w:r>
        <w:rPr>
          <w:rFonts w:ascii="Arial" w:hAnsi="Arial" w:cs="Arial"/>
          <w:color w:val="000000"/>
          <w:sz w:val="20"/>
          <w:szCs w:val="20"/>
        </w:rPr>
        <w:t>GoI</w:t>
      </w:r>
      <w:proofErr w:type="spellEnd"/>
      <w:r>
        <w:rPr>
          <w:rFonts w:ascii="Arial" w:hAnsi="Arial" w:cs="Arial"/>
          <w:color w:val="000000"/>
          <w:sz w:val="20"/>
          <w:szCs w:val="20"/>
        </w:rPr>
        <w:t xml:space="preserve">) has introduced the ‘PM </w:t>
      </w:r>
      <w:proofErr w:type="spellStart"/>
      <w:r>
        <w:rPr>
          <w:rFonts w:ascii="Arial" w:hAnsi="Arial" w:cs="Arial"/>
          <w:color w:val="000000"/>
          <w:sz w:val="20"/>
          <w:szCs w:val="20"/>
        </w:rPr>
        <w:t>Vishwakarma</w:t>
      </w:r>
      <w:proofErr w:type="spellEnd"/>
      <w:r>
        <w:rPr>
          <w:rFonts w:ascii="Arial" w:hAnsi="Arial" w:cs="Arial"/>
          <w:color w:val="000000"/>
          <w:sz w:val="20"/>
          <w:szCs w:val="20"/>
        </w:rPr>
        <w:t xml:space="preserve"> Scheme’ which aims to provide support to artisans and craftspeople to enable them to move up the value chain in their respective trades. The Scheme envisages, among other measures, credit support to the beneficiaries at concessional interest rate, with interest subvention support by </w:t>
      </w:r>
      <w:proofErr w:type="spellStart"/>
      <w:r>
        <w:rPr>
          <w:rFonts w:ascii="Arial" w:hAnsi="Arial" w:cs="Arial"/>
          <w:color w:val="000000"/>
          <w:sz w:val="20"/>
          <w:szCs w:val="20"/>
        </w:rPr>
        <w:t>GoI</w:t>
      </w:r>
      <w:proofErr w:type="spellEnd"/>
      <w:r>
        <w:rPr>
          <w:rFonts w:ascii="Arial" w:hAnsi="Arial" w:cs="Arial"/>
          <w:color w:val="000000"/>
          <w:sz w:val="20"/>
          <w:szCs w:val="20"/>
        </w:rPr>
        <w:t>.</w:t>
      </w:r>
    </w:p>
    <w:p w:rsidR="00E818B1" w:rsidRDefault="00E818B1" w:rsidP="00E818B1">
      <w:pPr>
        <w:pStyle w:val="NormalWeb"/>
        <w:jc w:val="both"/>
        <w:rPr>
          <w:rFonts w:ascii="Arial" w:hAnsi="Arial" w:cs="Arial"/>
          <w:color w:val="000000"/>
          <w:sz w:val="20"/>
          <w:szCs w:val="20"/>
        </w:rPr>
      </w:pPr>
      <w:r>
        <w:rPr>
          <w:rFonts w:ascii="Arial" w:hAnsi="Arial" w:cs="Arial"/>
          <w:color w:val="000000"/>
          <w:sz w:val="20"/>
          <w:szCs w:val="20"/>
        </w:rPr>
        <w:t>2. In this regard, eligible lending institutions may refer to the Scheme </w:t>
      </w:r>
      <w:hyperlink r:id="rId25" w:tgtFrame="_blank" w:history="1">
        <w:r>
          <w:rPr>
            <w:rStyle w:val="Hyperlink"/>
            <w:rFonts w:ascii="Arial" w:hAnsi="Arial" w:cs="Arial"/>
            <w:sz w:val="20"/>
            <w:szCs w:val="20"/>
          </w:rPr>
          <w:t>guidelines</w:t>
        </w:r>
      </w:hyperlink>
      <w:r>
        <w:rPr>
          <w:rFonts w:ascii="Arial" w:hAnsi="Arial" w:cs="Arial"/>
          <w:color w:val="000000"/>
          <w:sz w:val="20"/>
          <w:szCs w:val="20"/>
        </w:rPr>
        <w:t> issued by the Ministry of Micro, Small and Medium Enterprises, for appropriate action.</w:t>
      </w:r>
    </w:p>
    <w:p w:rsidR="00E818B1" w:rsidRDefault="00E818B1" w:rsidP="00E818B1">
      <w:pPr>
        <w:pStyle w:val="NormalWeb"/>
        <w:rPr>
          <w:rFonts w:ascii="Arial" w:hAnsi="Arial" w:cs="Arial"/>
          <w:color w:val="000000"/>
          <w:sz w:val="20"/>
          <w:szCs w:val="20"/>
        </w:rPr>
      </w:pPr>
      <w:r>
        <w:rPr>
          <w:rFonts w:ascii="Arial" w:hAnsi="Arial" w:cs="Arial"/>
          <w:color w:val="000000"/>
          <w:sz w:val="20"/>
          <w:szCs w:val="20"/>
        </w:rPr>
        <w:t>Yours faithfully,</w:t>
      </w:r>
    </w:p>
    <w:p w:rsidR="00E818B1" w:rsidRDefault="00E818B1" w:rsidP="00E818B1">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Nisha</w:t>
      </w:r>
      <w:proofErr w:type="spellEnd"/>
      <w:r>
        <w:rPr>
          <w:rFonts w:ascii="Arial" w:hAnsi="Arial" w:cs="Arial"/>
          <w:color w:val="000000"/>
          <w:sz w:val="20"/>
          <w:szCs w:val="20"/>
        </w:rPr>
        <w:t xml:space="preserve"> </w:t>
      </w:r>
      <w:proofErr w:type="spellStart"/>
      <w:r>
        <w:rPr>
          <w:rFonts w:ascii="Arial" w:hAnsi="Arial" w:cs="Arial"/>
          <w:color w:val="000000"/>
          <w:sz w:val="20"/>
          <w:szCs w:val="20"/>
        </w:rPr>
        <w:t>Nambiar</w:t>
      </w:r>
      <w:proofErr w:type="spellEnd"/>
      <w:r>
        <w:rPr>
          <w:rFonts w:ascii="Arial" w:hAnsi="Arial" w:cs="Arial"/>
          <w:color w:val="000000"/>
          <w:sz w:val="20"/>
          <w:szCs w:val="20"/>
        </w:rPr>
        <w:t>)</w:t>
      </w:r>
      <w:r>
        <w:rPr>
          <w:rFonts w:ascii="Arial" w:hAnsi="Arial" w:cs="Arial"/>
          <w:color w:val="000000"/>
          <w:sz w:val="20"/>
          <w:szCs w:val="20"/>
        </w:rPr>
        <w:br/>
        <w:t>Chief General Manager</w:t>
      </w:r>
    </w:p>
    <w:p w:rsidR="00E818B1" w:rsidRDefault="00E818B1" w:rsidP="00E818B1">
      <w:pPr>
        <w:pStyle w:val="NormalWeb"/>
        <w:rPr>
          <w:rFonts w:ascii="Arial" w:hAnsi="Arial" w:cs="Arial"/>
          <w:color w:val="000000"/>
          <w:sz w:val="20"/>
          <w:szCs w:val="20"/>
        </w:rPr>
      </w:pPr>
    </w:p>
    <w:p w:rsidR="00E818B1" w:rsidRDefault="00E818B1" w:rsidP="00E818B1">
      <w:pPr>
        <w:pStyle w:val="NormalWeb"/>
        <w:rPr>
          <w:rFonts w:ascii="Arial" w:hAnsi="Arial" w:cs="Arial"/>
          <w:color w:val="000000"/>
          <w:sz w:val="20"/>
          <w:szCs w:val="20"/>
        </w:rPr>
      </w:pPr>
      <w:r w:rsidRPr="00E818B1">
        <w:rPr>
          <w:rFonts w:ascii="Arial" w:hAnsi="Arial" w:cs="Arial"/>
          <w:color w:val="000000"/>
          <w:sz w:val="20"/>
          <w:szCs w:val="20"/>
        </w:rPr>
        <w:t>For more details, kindly refer:</w:t>
      </w:r>
      <w:r>
        <w:rPr>
          <w:rFonts w:ascii="Arial" w:hAnsi="Arial" w:cs="Arial"/>
          <w:color w:val="000000"/>
          <w:sz w:val="20"/>
          <w:szCs w:val="20"/>
        </w:rPr>
        <w:t xml:space="preserve"> </w:t>
      </w:r>
      <w:hyperlink r:id="rId26" w:history="1">
        <w:r w:rsidRPr="00183748">
          <w:rPr>
            <w:rStyle w:val="Hyperlink"/>
            <w:rFonts w:ascii="Arial" w:hAnsi="Arial" w:cs="Arial"/>
            <w:sz w:val="20"/>
            <w:szCs w:val="20"/>
          </w:rPr>
          <w:t>https://www.rbi.org.in/Scripts/NotificationUser.aspx?Id=12536&amp;Mode=0</w:t>
        </w:r>
      </w:hyperlink>
      <w:r>
        <w:rPr>
          <w:rFonts w:ascii="Arial" w:hAnsi="Arial" w:cs="Arial"/>
          <w:color w:val="000000"/>
          <w:sz w:val="20"/>
          <w:szCs w:val="20"/>
        </w:rPr>
        <w:t xml:space="preserve"> </w:t>
      </w:r>
    </w:p>
    <w:p w:rsidR="00E818B1" w:rsidRDefault="00E818B1" w:rsidP="00E818B1">
      <w:pPr>
        <w:pStyle w:val="NormalWeb"/>
        <w:rPr>
          <w:rFonts w:ascii="Arial" w:hAnsi="Arial" w:cs="Arial"/>
          <w:color w:val="000000"/>
          <w:sz w:val="20"/>
          <w:szCs w:val="20"/>
        </w:rPr>
      </w:pPr>
    </w:p>
    <w:p w:rsidR="00E818B1" w:rsidRDefault="00E818B1" w:rsidP="00E818B1">
      <w:pPr>
        <w:pStyle w:val="NormalWeb"/>
        <w:rPr>
          <w:rFonts w:ascii="Arial" w:hAnsi="Arial" w:cs="Arial"/>
          <w:color w:val="000000"/>
          <w:sz w:val="20"/>
          <w:szCs w:val="20"/>
        </w:rPr>
      </w:pPr>
    </w:p>
    <w:p w:rsidR="00E818B1" w:rsidRDefault="00E818B1" w:rsidP="00E818B1">
      <w:pPr>
        <w:pStyle w:val="NormalWeb"/>
        <w:rPr>
          <w:rFonts w:ascii="Arial" w:hAnsi="Arial" w:cs="Arial"/>
          <w:color w:val="000000"/>
          <w:sz w:val="20"/>
          <w:szCs w:val="20"/>
        </w:rPr>
      </w:pPr>
    </w:p>
    <w:p w:rsidR="00E818B1" w:rsidRDefault="00E818B1" w:rsidP="00E818B1">
      <w:pPr>
        <w:pStyle w:val="NormalWeb"/>
        <w:rPr>
          <w:rFonts w:ascii="Arial" w:hAnsi="Arial" w:cs="Arial"/>
          <w:color w:val="000000"/>
          <w:sz w:val="20"/>
          <w:szCs w:val="20"/>
        </w:rPr>
      </w:pPr>
    </w:p>
    <w:p w:rsidR="00E818B1" w:rsidRDefault="00E818B1" w:rsidP="00E818B1">
      <w:pPr>
        <w:pStyle w:val="NormalWeb"/>
        <w:rPr>
          <w:rFonts w:ascii="Arial" w:hAnsi="Arial" w:cs="Arial"/>
          <w:color w:val="000000"/>
          <w:sz w:val="20"/>
          <w:szCs w:val="20"/>
        </w:rPr>
      </w:pPr>
    </w:p>
    <w:p w:rsidR="00E818B1" w:rsidRDefault="00E818B1" w:rsidP="00E818B1">
      <w:pPr>
        <w:pStyle w:val="NormalWeb"/>
        <w:rPr>
          <w:rFonts w:ascii="Arial" w:hAnsi="Arial" w:cs="Arial"/>
          <w:color w:val="000000"/>
          <w:sz w:val="20"/>
          <w:szCs w:val="20"/>
        </w:rPr>
      </w:pPr>
    </w:p>
    <w:p w:rsidR="00E818B1" w:rsidRDefault="00E818B1" w:rsidP="00E818B1">
      <w:pPr>
        <w:pStyle w:val="NormalWeb"/>
        <w:rPr>
          <w:rFonts w:ascii="Arial" w:hAnsi="Arial" w:cs="Arial"/>
          <w:color w:val="000000"/>
          <w:sz w:val="20"/>
          <w:szCs w:val="20"/>
        </w:rPr>
      </w:pPr>
    </w:p>
    <w:p w:rsidR="00E818B1" w:rsidRDefault="00E818B1" w:rsidP="00E818B1">
      <w:pPr>
        <w:pStyle w:val="NormalWeb"/>
        <w:rPr>
          <w:rFonts w:ascii="Arial" w:hAnsi="Arial" w:cs="Arial"/>
          <w:color w:val="000000"/>
          <w:sz w:val="20"/>
          <w:szCs w:val="20"/>
        </w:rPr>
      </w:pPr>
    </w:p>
    <w:p w:rsidR="00E818B1" w:rsidRDefault="00E818B1" w:rsidP="00E818B1">
      <w:pPr>
        <w:pStyle w:val="NormalWeb"/>
        <w:rPr>
          <w:rFonts w:ascii="Arial" w:hAnsi="Arial" w:cs="Arial"/>
          <w:color w:val="000000"/>
          <w:sz w:val="20"/>
          <w:szCs w:val="20"/>
        </w:rPr>
      </w:pPr>
    </w:p>
    <w:p w:rsidR="00E818B1" w:rsidRDefault="00E818B1" w:rsidP="00E818B1">
      <w:pPr>
        <w:pStyle w:val="NormalWeb"/>
        <w:rPr>
          <w:rFonts w:ascii="Arial" w:hAnsi="Arial" w:cs="Arial"/>
          <w:color w:val="000000"/>
          <w:sz w:val="20"/>
          <w:szCs w:val="20"/>
        </w:rPr>
      </w:pPr>
    </w:p>
    <w:p w:rsidR="00E818B1" w:rsidRDefault="00C06E56" w:rsidP="00E818B1">
      <w:pPr>
        <w:pStyle w:val="NormalWeb"/>
        <w:rPr>
          <w:rFonts w:ascii="Arial" w:hAnsi="Arial" w:cs="Arial"/>
          <w:b/>
          <w:bCs/>
          <w:color w:val="000000"/>
          <w:sz w:val="20"/>
          <w:szCs w:val="20"/>
        </w:rPr>
      </w:pPr>
      <w:r>
        <w:rPr>
          <w:rFonts w:ascii="Arial" w:hAnsi="Arial" w:cs="Arial"/>
          <w:b/>
          <w:bCs/>
          <w:color w:val="000000"/>
          <w:sz w:val="20"/>
          <w:szCs w:val="20"/>
        </w:rPr>
        <w:lastRenderedPageBreak/>
        <w:t>Data Quality Index for Commercial and Microfinance Segments by Credit Information Companies</w:t>
      </w:r>
    </w:p>
    <w:p w:rsidR="00C06E56" w:rsidRPr="00C06E56" w:rsidRDefault="00C06E56" w:rsidP="00C06E56">
      <w:pPr>
        <w:spacing w:before="100" w:beforeAutospacing="1" w:after="100" w:afterAutospacing="1" w:line="240" w:lineRule="auto"/>
        <w:jc w:val="both"/>
        <w:rPr>
          <w:rFonts w:ascii="Arial" w:eastAsia="Times New Roman" w:hAnsi="Arial" w:cs="Arial"/>
          <w:color w:val="000000"/>
          <w:sz w:val="20"/>
          <w:szCs w:val="20"/>
          <w:lang w:eastAsia="en-IN"/>
        </w:rPr>
      </w:pPr>
      <w:r w:rsidRPr="00C06E56">
        <w:rPr>
          <w:rFonts w:ascii="Arial" w:eastAsia="Times New Roman" w:hAnsi="Arial" w:cs="Arial"/>
          <w:color w:val="000000"/>
          <w:sz w:val="20"/>
          <w:szCs w:val="20"/>
          <w:lang w:eastAsia="en-IN"/>
        </w:rPr>
        <w:t>RBI/2023-24/62</w:t>
      </w:r>
      <w:r w:rsidRPr="00C06E56">
        <w:rPr>
          <w:rFonts w:ascii="Arial" w:eastAsia="Times New Roman" w:hAnsi="Arial" w:cs="Arial"/>
          <w:color w:val="000000"/>
          <w:sz w:val="20"/>
          <w:szCs w:val="20"/>
          <w:lang w:eastAsia="en-IN"/>
        </w:rPr>
        <w:br/>
        <w:t>DoR.FIN.REC.39/20.16.056/2023-24</w:t>
      </w:r>
    </w:p>
    <w:p w:rsidR="00C06E56" w:rsidRPr="00C06E56" w:rsidRDefault="00C06E56" w:rsidP="00C06E56">
      <w:pPr>
        <w:spacing w:before="100" w:beforeAutospacing="1" w:after="100" w:afterAutospacing="1" w:line="240" w:lineRule="auto"/>
        <w:jc w:val="right"/>
        <w:rPr>
          <w:rFonts w:ascii="Arial" w:eastAsia="Times New Roman" w:hAnsi="Arial" w:cs="Arial"/>
          <w:color w:val="000000"/>
          <w:sz w:val="20"/>
          <w:szCs w:val="20"/>
          <w:lang w:eastAsia="en-IN"/>
        </w:rPr>
      </w:pPr>
      <w:r w:rsidRPr="00C06E56">
        <w:rPr>
          <w:rFonts w:ascii="Arial" w:eastAsia="Times New Roman" w:hAnsi="Arial" w:cs="Arial"/>
          <w:color w:val="000000"/>
          <w:sz w:val="20"/>
          <w:szCs w:val="20"/>
          <w:lang w:eastAsia="en-IN"/>
        </w:rPr>
        <w:t>September 20, 2023</w:t>
      </w:r>
    </w:p>
    <w:p w:rsidR="00C06E56" w:rsidRPr="00C06E56" w:rsidRDefault="00C06E56" w:rsidP="00C06E56">
      <w:pPr>
        <w:spacing w:before="100" w:beforeAutospacing="1" w:after="100" w:afterAutospacing="1" w:line="240" w:lineRule="auto"/>
        <w:rPr>
          <w:rFonts w:ascii="Arial" w:eastAsia="Times New Roman" w:hAnsi="Arial" w:cs="Arial"/>
          <w:color w:val="000000"/>
          <w:sz w:val="20"/>
          <w:szCs w:val="20"/>
          <w:lang w:eastAsia="en-IN"/>
        </w:rPr>
      </w:pPr>
      <w:r w:rsidRPr="00C06E56">
        <w:rPr>
          <w:rFonts w:ascii="Arial" w:eastAsia="Times New Roman" w:hAnsi="Arial" w:cs="Arial"/>
          <w:color w:val="000000"/>
          <w:sz w:val="20"/>
          <w:szCs w:val="20"/>
          <w:lang w:eastAsia="en-IN"/>
        </w:rPr>
        <w:t>All Commercial Banks (including Small Finance Banks, Local Area Banks and Regional Rural Banks)</w:t>
      </w:r>
      <w:r w:rsidRPr="00C06E56">
        <w:rPr>
          <w:rFonts w:ascii="Arial" w:eastAsia="Times New Roman" w:hAnsi="Arial" w:cs="Arial"/>
          <w:color w:val="000000"/>
          <w:sz w:val="20"/>
          <w:szCs w:val="20"/>
          <w:lang w:eastAsia="en-IN"/>
        </w:rPr>
        <w:br/>
        <w:t>All Primary (Urban) Co-operative Banks/State Co-operative Banks/ Central Co-operative Banks</w:t>
      </w:r>
      <w:r w:rsidRPr="00C06E56">
        <w:rPr>
          <w:rFonts w:ascii="Arial" w:eastAsia="Times New Roman" w:hAnsi="Arial" w:cs="Arial"/>
          <w:color w:val="000000"/>
          <w:sz w:val="20"/>
          <w:szCs w:val="20"/>
          <w:lang w:eastAsia="en-IN"/>
        </w:rPr>
        <w:br/>
        <w:t xml:space="preserve">All-India Financial Institutions (Exim Bank, NABARD, NHB, SIDBI and </w:t>
      </w:r>
      <w:proofErr w:type="spellStart"/>
      <w:r w:rsidRPr="00C06E56">
        <w:rPr>
          <w:rFonts w:ascii="Arial" w:eastAsia="Times New Roman" w:hAnsi="Arial" w:cs="Arial"/>
          <w:color w:val="000000"/>
          <w:sz w:val="20"/>
          <w:szCs w:val="20"/>
          <w:lang w:eastAsia="en-IN"/>
        </w:rPr>
        <w:t>NaBFID</w:t>
      </w:r>
      <w:proofErr w:type="spellEnd"/>
      <w:r w:rsidRPr="00C06E56">
        <w:rPr>
          <w:rFonts w:ascii="Arial" w:eastAsia="Times New Roman" w:hAnsi="Arial" w:cs="Arial"/>
          <w:color w:val="000000"/>
          <w:sz w:val="20"/>
          <w:szCs w:val="20"/>
          <w:lang w:eastAsia="en-IN"/>
        </w:rPr>
        <w:t>)</w:t>
      </w:r>
      <w:r w:rsidRPr="00C06E56">
        <w:rPr>
          <w:rFonts w:ascii="Arial" w:eastAsia="Times New Roman" w:hAnsi="Arial" w:cs="Arial"/>
          <w:color w:val="000000"/>
          <w:sz w:val="20"/>
          <w:szCs w:val="20"/>
          <w:lang w:eastAsia="en-IN"/>
        </w:rPr>
        <w:br/>
        <w:t>All Non-Banking Financial Companies (including Housing Finance Companies)</w:t>
      </w:r>
      <w:r w:rsidRPr="00C06E56">
        <w:rPr>
          <w:rFonts w:ascii="Arial" w:eastAsia="Times New Roman" w:hAnsi="Arial" w:cs="Arial"/>
          <w:color w:val="000000"/>
          <w:sz w:val="20"/>
          <w:szCs w:val="20"/>
          <w:lang w:eastAsia="en-IN"/>
        </w:rPr>
        <w:br/>
        <w:t>All Asset Reconstruction Companies</w:t>
      </w:r>
      <w:r w:rsidRPr="00C06E56">
        <w:rPr>
          <w:rFonts w:ascii="Arial" w:eastAsia="Times New Roman" w:hAnsi="Arial" w:cs="Arial"/>
          <w:color w:val="000000"/>
          <w:sz w:val="20"/>
          <w:szCs w:val="20"/>
          <w:lang w:eastAsia="en-IN"/>
        </w:rPr>
        <w:br/>
        <w:t>All Credit Information Companies</w:t>
      </w:r>
    </w:p>
    <w:p w:rsidR="00C06E56" w:rsidRPr="00C06E56" w:rsidRDefault="00C06E56" w:rsidP="00C06E56">
      <w:pPr>
        <w:spacing w:before="100" w:beforeAutospacing="1" w:after="100" w:afterAutospacing="1" w:line="240" w:lineRule="auto"/>
        <w:jc w:val="both"/>
        <w:rPr>
          <w:rFonts w:ascii="Arial" w:eastAsia="Times New Roman" w:hAnsi="Arial" w:cs="Arial"/>
          <w:color w:val="000000"/>
          <w:sz w:val="20"/>
          <w:szCs w:val="20"/>
          <w:lang w:eastAsia="en-IN"/>
        </w:rPr>
      </w:pPr>
      <w:r w:rsidRPr="00C06E56">
        <w:rPr>
          <w:rFonts w:ascii="Arial" w:eastAsia="Times New Roman" w:hAnsi="Arial" w:cs="Arial"/>
          <w:color w:val="000000"/>
          <w:sz w:val="20"/>
          <w:szCs w:val="20"/>
          <w:lang w:eastAsia="en-IN"/>
        </w:rPr>
        <w:t>Dear Sir/ Madam,</w:t>
      </w:r>
    </w:p>
    <w:p w:rsidR="00C06E56" w:rsidRPr="00C06E56" w:rsidRDefault="00C06E56" w:rsidP="00C06E56">
      <w:pPr>
        <w:spacing w:before="100" w:beforeAutospacing="1" w:after="100" w:afterAutospacing="1" w:line="240" w:lineRule="auto"/>
        <w:jc w:val="both"/>
        <w:rPr>
          <w:rFonts w:ascii="Arial" w:eastAsia="Times New Roman" w:hAnsi="Arial" w:cs="Arial"/>
          <w:b/>
          <w:bCs/>
          <w:color w:val="000000"/>
          <w:sz w:val="20"/>
          <w:szCs w:val="20"/>
          <w:lang w:eastAsia="en-IN"/>
        </w:rPr>
      </w:pPr>
      <w:r w:rsidRPr="00C06E56">
        <w:rPr>
          <w:rFonts w:ascii="Arial" w:eastAsia="Times New Roman" w:hAnsi="Arial" w:cs="Arial"/>
          <w:b/>
          <w:bCs/>
          <w:color w:val="000000"/>
          <w:sz w:val="20"/>
          <w:szCs w:val="20"/>
          <w:lang w:eastAsia="en-IN"/>
        </w:rPr>
        <w:t>Data Quality Index for Commercial and Microfinance Segments by Credit Information Companies</w:t>
      </w:r>
    </w:p>
    <w:p w:rsidR="00C06E56" w:rsidRPr="00C06E56" w:rsidRDefault="00C06E56" w:rsidP="00C06E56">
      <w:pPr>
        <w:spacing w:before="100" w:beforeAutospacing="1" w:after="100" w:afterAutospacing="1" w:line="240" w:lineRule="auto"/>
        <w:jc w:val="both"/>
        <w:rPr>
          <w:rFonts w:ascii="Arial" w:eastAsia="Times New Roman" w:hAnsi="Arial" w:cs="Arial"/>
          <w:color w:val="000000"/>
          <w:sz w:val="20"/>
          <w:szCs w:val="20"/>
          <w:lang w:eastAsia="en-IN"/>
        </w:rPr>
      </w:pPr>
      <w:r w:rsidRPr="00C06E56">
        <w:rPr>
          <w:rFonts w:ascii="Arial" w:eastAsia="Times New Roman" w:hAnsi="Arial" w:cs="Arial"/>
          <w:color w:val="000000"/>
          <w:sz w:val="20"/>
          <w:szCs w:val="20"/>
          <w:lang w:eastAsia="en-IN"/>
        </w:rPr>
        <w:t>Please refer to our </w:t>
      </w:r>
      <w:hyperlink r:id="rId27" w:tgtFrame="_blank" w:history="1">
        <w:r w:rsidRPr="00C06E56">
          <w:rPr>
            <w:rFonts w:ascii="Arial" w:eastAsia="Times New Roman" w:hAnsi="Arial" w:cs="Arial"/>
            <w:color w:val="0000FF"/>
            <w:sz w:val="20"/>
            <w:szCs w:val="20"/>
            <w:u w:val="single"/>
            <w:lang w:eastAsia="en-IN"/>
          </w:rPr>
          <w:t>circular DBOD.No.CID.BC.127/20.16.056/2013-14 dated June 27, 2014</w:t>
        </w:r>
      </w:hyperlink>
      <w:r w:rsidRPr="00C06E56">
        <w:rPr>
          <w:rFonts w:ascii="Arial" w:eastAsia="Times New Roman" w:hAnsi="Arial" w:cs="Arial"/>
          <w:color w:val="000000"/>
          <w:sz w:val="20"/>
          <w:szCs w:val="20"/>
          <w:lang w:eastAsia="en-IN"/>
        </w:rPr>
        <w:t>, inter alia setting out a common Data Quality Index (DQI) for assessing the quality of data submissions by Credit Institutions (CIs) to Credit Information Companies (CICs) and improving the same over a period of time. Currently, the DQI is being used for data submitted under the consumer segment.</w:t>
      </w:r>
    </w:p>
    <w:p w:rsidR="00C06E56" w:rsidRPr="00C06E56" w:rsidRDefault="00C06E56" w:rsidP="00C06E56">
      <w:pPr>
        <w:spacing w:before="100" w:beforeAutospacing="1" w:after="100" w:afterAutospacing="1" w:line="240" w:lineRule="auto"/>
        <w:jc w:val="both"/>
        <w:rPr>
          <w:rFonts w:ascii="Arial" w:eastAsia="Times New Roman" w:hAnsi="Arial" w:cs="Arial"/>
          <w:color w:val="000000"/>
          <w:sz w:val="20"/>
          <w:szCs w:val="20"/>
          <w:lang w:eastAsia="en-IN"/>
        </w:rPr>
      </w:pPr>
      <w:r w:rsidRPr="00C06E56">
        <w:rPr>
          <w:rFonts w:ascii="Arial" w:eastAsia="Times New Roman" w:hAnsi="Arial" w:cs="Arial"/>
          <w:color w:val="000000"/>
          <w:sz w:val="20"/>
          <w:szCs w:val="20"/>
          <w:lang w:eastAsia="en-IN"/>
        </w:rPr>
        <w:t>2. With a view to enable further implementation of DQI, it has been decided that CICs shall prepare DQIs for Commercial and Microfinance segments also as per </w:t>
      </w:r>
      <w:hyperlink r:id="rId28" w:tgtFrame="_blank" w:history="1">
        <w:r w:rsidRPr="00C06E56">
          <w:rPr>
            <w:rFonts w:ascii="Arial" w:eastAsia="Times New Roman" w:hAnsi="Arial" w:cs="Arial"/>
            <w:color w:val="0000FF"/>
            <w:sz w:val="20"/>
            <w:szCs w:val="20"/>
            <w:u w:val="single"/>
            <w:lang w:eastAsia="en-IN"/>
          </w:rPr>
          <w:t>Annex I</w:t>
        </w:r>
      </w:hyperlink>
      <w:r w:rsidRPr="00C06E56">
        <w:rPr>
          <w:rFonts w:ascii="Arial" w:eastAsia="Times New Roman" w:hAnsi="Arial" w:cs="Arial"/>
          <w:color w:val="000000"/>
          <w:sz w:val="20"/>
          <w:szCs w:val="20"/>
          <w:lang w:eastAsia="en-IN"/>
        </w:rPr>
        <w:t> and </w:t>
      </w:r>
      <w:hyperlink r:id="rId29" w:tgtFrame="_blank" w:history="1">
        <w:r w:rsidRPr="00C06E56">
          <w:rPr>
            <w:rFonts w:ascii="Arial" w:eastAsia="Times New Roman" w:hAnsi="Arial" w:cs="Arial"/>
            <w:color w:val="0000FF"/>
            <w:sz w:val="20"/>
            <w:szCs w:val="20"/>
            <w:u w:val="single"/>
            <w:lang w:eastAsia="en-IN"/>
          </w:rPr>
          <w:t>II</w:t>
        </w:r>
      </w:hyperlink>
      <w:r w:rsidRPr="00C06E56">
        <w:rPr>
          <w:rFonts w:ascii="Arial" w:eastAsia="Times New Roman" w:hAnsi="Arial" w:cs="Arial"/>
          <w:color w:val="000000"/>
          <w:sz w:val="20"/>
          <w:szCs w:val="20"/>
          <w:lang w:eastAsia="en-IN"/>
        </w:rPr>
        <w:t>, respectively. CICs shall provide the DQIs for Commercial and Microfinance segments to all CIs latest by March 31, 2024.</w:t>
      </w:r>
    </w:p>
    <w:p w:rsidR="00C06E56" w:rsidRPr="00C06E56" w:rsidRDefault="00C06E56" w:rsidP="00C06E56">
      <w:pPr>
        <w:spacing w:before="100" w:beforeAutospacing="1" w:after="100" w:afterAutospacing="1" w:line="240" w:lineRule="auto"/>
        <w:jc w:val="both"/>
        <w:rPr>
          <w:rFonts w:ascii="Arial" w:eastAsia="Times New Roman" w:hAnsi="Arial" w:cs="Arial"/>
          <w:color w:val="000000"/>
          <w:sz w:val="20"/>
          <w:szCs w:val="20"/>
          <w:lang w:eastAsia="en-IN"/>
        </w:rPr>
      </w:pPr>
      <w:r w:rsidRPr="00C06E56">
        <w:rPr>
          <w:rFonts w:ascii="Arial" w:eastAsia="Times New Roman" w:hAnsi="Arial" w:cs="Arial"/>
          <w:color w:val="000000"/>
          <w:sz w:val="20"/>
          <w:szCs w:val="20"/>
          <w:lang w:eastAsia="en-IN"/>
        </w:rPr>
        <w:t>3. Further, CICs are advised as under:</w:t>
      </w:r>
    </w:p>
    <w:p w:rsidR="00C06E56" w:rsidRPr="00C06E56" w:rsidRDefault="00C06E56" w:rsidP="00C06E56">
      <w:pPr>
        <w:numPr>
          <w:ilvl w:val="0"/>
          <w:numId w:val="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06E56">
        <w:rPr>
          <w:rFonts w:ascii="Arial" w:eastAsia="Times New Roman" w:hAnsi="Arial" w:cs="Arial"/>
          <w:color w:val="000000"/>
          <w:sz w:val="20"/>
          <w:szCs w:val="20"/>
          <w:lang w:eastAsia="en-IN"/>
        </w:rPr>
        <w:t>CICs shall provide DQIs for Commercial and Microfinance segments in the form of numeric scores on a monthly basis to all member credit institutions.</w:t>
      </w:r>
    </w:p>
    <w:p w:rsidR="00C06E56" w:rsidRPr="00C06E56" w:rsidRDefault="00C06E56" w:rsidP="00C06E56">
      <w:pPr>
        <w:numPr>
          <w:ilvl w:val="0"/>
          <w:numId w:val="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06E56">
        <w:rPr>
          <w:rFonts w:ascii="Arial" w:eastAsia="Times New Roman" w:hAnsi="Arial" w:cs="Arial"/>
          <w:color w:val="000000"/>
          <w:sz w:val="20"/>
          <w:szCs w:val="20"/>
          <w:lang w:eastAsia="en-IN"/>
        </w:rPr>
        <w:t>DQI scores for Commercial and Microfinance segments shall be provided at CI and file level. The DQI scores for Commercial and Microfinance segments at CI level shall be computed as weighted average of file level DQI scores of commercial and microfinance segment respectively of that CI.</w:t>
      </w:r>
    </w:p>
    <w:p w:rsidR="00C06E56" w:rsidRPr="00C06E56" w:rsidRDefault="00C06E56" w:rsidP="00C06E56">
      <w:pPr>
        <w:numPr>
          <w:ilvl w:val="0"/>
          <w:numId w:val="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06E56">
        <w:rPr>
          <w:rFonts w:ascii="Arial" w:eastAsia="Times New Roman" w:hAnsi="Arial" w:cs="Arial"/>
          <w:color w:val="000000"/>
          <w:sz w:val="20"/>
          <w:szCs w:val="20"/>
          <w:lang w:eastAsia="en-IN"/>
        </w:rPr>
        <w:t>CICs shall compute industry level DQIs for each of the three reporting segments</w:t>
      </w:r>
      <w:hyperlink r:id="rId30" w:anchor="FT1" w:history="1">
        <w:r w:rsidRPr="00C06E56">
          <w:rPr>
            <w:rFonts w:ascii="Arial" w:eastAsia="Times New Roman" w:hAnsi="Arial" w:cs="Arial"/>
            <w:color w:val="0000FF"/>
            <w:sz w:val="15"/>
            <w:szCs w:val="15"/>
            <w:u w:val="single"/>
            <w:vertAlign w:val="superscript"/>
            <w:lang w:eastAsia="en-IN"/>
          </w:rPr>
          <w:t>1</w:t>
        </w:r>
      </w:hyperlink>
      <w:r w:rsidRPr="00C06E56">
        <w:rPr>
          <w:rFonts w:ascii="Arial" w:eastAsia="Times New Roman" w:hAnsi="Arial" w:cs="Arial"/>
          <w:color w:val="000000"/>
          <w:sz w:val="20"/>
          <w:szCs w:val="20"/>
          <w:lang w:eastAsia="en-IN"/>
        </w:rPr>
        <w:t> as weighted average of the CI level DQI in their respective category (e.g. Public Sector Banks, Private Sector Banks, Foreign Banks, Co-operative Banks, RRBs, NBFCs etc.) on monthly basis. Further, a half yearly Industry Benchmark shall be calculated as a rolling average of preceding six months Industry level DQI score of respective category of CIs.</w:t>
      </w:r>
    </w:p>
    <w:p w:rsidR="00C06E56" w:rsidRPr="00C06E56" w:rsidRDefault="00C06E56" w:rsidP="00C06E56">
      <w:pPr>
        <w:numPr>
          <w:ilvl w:val="0"/>
          <w:numId w:val="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06E56">
        <w:rPr>
          <w:rFonts w:ascii="Arial" w:eastAsia="Times New Roman" w:hAnsi="Arial" w:cs="Arial"/>
          <w:color w:val="000000"/>
          <w:sz w:val="20"/>
          <w:szCs w:val="20"/>
          <w:lang w:eastAsia="en-IN"/>
        </w:rPr>
        <w:t>CICs shall provide reasons for decline in score to each CI, if its (a) CI level score has declined over the previous month or (b) CI level score is lower than the half yearly industry benchmark.</w:t>
      </w:r>
    </w:p>
    <w:p w:rsidR="00C06E56" w:rsidRPr="00C06E56" w:rsidRDefault="00C06E56" w:rsidP="00C06E56">
      <w:pPr>
        <w:numPr>
          <w:ilvl w:val="0"/>
          <w:numId w:val="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06E56">
        <w:rPr>
          <w:rFonts w:ascii="Arial" w:eastAsia="Times New Roman" w:hAnsi="Arial" w:cs="Arial"/>
          <w:color w:val="000000"/>
          <w:sz w:val="20"/>
          <w:szCs w:val="20"/>
          <w:lang w:eastAsia="en-IN"/>
        </w:rPr>
        <w:t>CICs shall provide monthly data of CI level DQI and industry level DQI of all segments to Department of Supervision, Reserve Bank of India, Central Office at half yearly intervals as on September 30 and March 31 each year, for information and monitoring purposes.</w:t>
      </w:r>
    </w:p>
    <w:p w:rsidR="00C06E56" w:rsidRPr="00C06E56" w:rsidRDefault="00C06E56" w:rsidP="00C06E56">
      <w:pPr>
        <w:spacing w:before="100" w:beforeAutospacing="1" w:after="100" w:afterAutospacing="1" w:line="240" w:lineRule="auto"/>
        <w:jc w:val="both"/>
        <w:rPr>
          <w:rFonts w:ascii="Arial" w:eastAsia="Times New Roman" w:hAnsi="Arial" w:cs="Arial"/>
          <w:color w:val="000000"/>
          <w:sz w:val="20"/>
          <w:szCs w:val="20"/>
          <w:lang w:eastAsia="en-IN"/>
        </w:rPr>
      </w:pPr>
      <w:r w:rsidRPr="00C06E56">
        <w:rPr>
          <w:rFonts w:ascii="Arial" w:eastAsia="Times New Roman" w:hAnsi="Arial" w:cs="Arial"/>
          <w:color w:val="000000"/>
          <w:sz w:val="20"/>
          <w:szCs w:val="20"/>
          <w:lang w:eastAsia="en-IN"/>
        </w:rPr>
        <w:t>4. CIs are advised to undertake half yearly review of the DQI for all segments to improve the quality of the data being submitted to CICs. Corrective steps taken on the above issues along with a report on the same shall be placed before its top management by each CI for review within two months from the end of that half-year.</w:t>
      </w:r>
    </w:p>
    <w:p w:rsidR="00C06E56" w:rsidRPr="00C06E56" w:rsidRDefault="00C06E56" w:rsidP="00C06E56">
      <w:pPr>
        <w:spacing w:before="100" w:beforeAutospacing="1" w:after="100" w:afterAutospacing="1" w:line="240" w:lineRule="auto"/>
        <w:rPr>
          <w:rFonts w:ascii="Arial" w:eastAsia="Times New Roman" w:hAnsi="Arial" w:cs="Arial"/>
          <w:color w:val="000000"/>
          <w:sz w:val="20"/>
          <w:szCs w:val="20"/>
          <w:lang w:eastAsia="en-IN"/>
        </w:rPr>
      </w:pPr>
      <w:r w:rsidRPr="00C06E56">
        <w:rPr>
          <w:rFonts w:ascii="Arial" w:eastAsia="Times New Roman" w:hAnsi="Arial" w:cs="Arial"/>
          <w:color w:val="000000"/>
          <w:sz w:val="20"/>
          <w:szCs w:val="20"/>
          <w:lang w:eastAsia="en-IN"/>
        </w:rPr>
        <w:t>Yours faithfully</w:t>
      </w:r>
    </w:p>
    <w:p w:rsidR="00C06E56" w:rsidRDefault="00C06E56" w:rsidP="00C06E56">
      <w:pPr>
        <w:spacing w:before="100" w:beforeAutospacing="1" w:after="100" w:afterAutospacing="1" w:line="240" w:lineRule="auto"/>
        <w:rPr>
          <w:rFonts w:ascii="Arial" w:eastAsia="Times New Roman" w:hAnsi="Arial" w:cs="Arial"/>
          <w:color w:val="000000"/>
          <w:sz w:val="20"/>
          <w:szCs w:val="20"/>
          <w:lang w:eastAsia="en-IN"/>
        </w:rPr>
      </w:pPr>
      <w:r w:rsidRPr="00C06E56">
        <w:rPr>
          <w:rFonts w:ascii="Arial" w:eastAsia="Times New Roman" w:hAnsi="Arial" w:cs="Arial"/>
          <w:color w:val="000000"/>
          <w:sz w:val="20"/>
          <w:szCs w:val="20"/>
          <w:lang w:eastAsia="en-IN"/>
        </w:rPr>
        <w:t>(J. P. Sharma)</w:t>
      </w:r>
      <w:r w:rsidRPr="00C06E56">
        <w:rPr>
          <w:rFonts w:ascii="Arial" w:eastAsia="Times New Roman" w:hAnsi="Arial" w:cs="Arial"/>
          <w:color w:val="000000"/>
          <w:sz w:val="20"/>
          <w:szCs w:val="20"/>
          <w:lang w:eastAsia="en-IN"/>
        </w:rPr>
        <w:br/>
        <w:t>Chief General Manager</w:t>
      </w:r>
    </w:p>
    <w:p w:rsidR="00C06E56" w:rsidRDefault="00C06E56" w:rsidP="00C06E56">
      <w:pPr>
        <w:spacing w:before="100" w:beforeAutospacing="1" w:after="100" w:afterAutospacing="1" w:line="240" w:lineRule="auto"/>
        <w:rPr>
          <w:rFonts w:ascii="Arial" w:eastAsia="Times New Roman" w:hAnsi="Arial" w:cs="Arial"/>
          <w:color w:val="000000"/>
          <w:sz w:val="20"/>
          <w:szCs w:val="20"/>
          <w:lang w:eastAsia="en-IN"/>
        </w:rPr>
      </w:pPr>
      <w:r w:rsidRPr="00C06E56">
        <w:rPr>
          <w:rFonts w:ascii="Arial" w:eastAsia="Times New Roman" w:hAnsi="Arial" w:cs="Arial"/>
          <w:color w:val="000000"/>
          <w:sz w:val="20"/>
          <w:szCs w:val="20"/>
          <w:lang w:eastAsia="en-IN"/>
        </w:rPr>
        <w:lastRenderedPageBreak/>
        <w:t>For more details, kindly refer:</w:t>
      </w:r>
      <w:r w:rsidRPr="00C06E56">
        <w:t xml:space="preserve"> </w:t>
      </w:r>
      <w:hyperlink r:id="rId31" w:history="1">
        <w:r w:rsidRPr="00183748">
          <w:rPr>
            <w:rStyle w:val="Hyperlink"/>
            <w:rFonts w:ascii="Arial" w:eastAsia="Times New Roman" w:hAnsi="Arial" w:cs="Arial"/>
            <w:sz w:val="20"/>
            <w:szCs w:val="20"/>
            <w:lang w:eastAsia="en-IN"/>
          </w:rPr>
          <w:t>https://www.rbi.org.in/Scripts/NotificationUser.aspx?Id=12537&amp;Mode=0</w:t>
        </w:r>
      </w:hyperlink>
      <w:r>
        <w:rPr>
          <w:rFonts w:ascii="Arial" w:eastAsia="Times New Roman" w:hAnsi="Arial" w:cs="Arial"/>
          <w:color w:val="000000"/>
          <w:sz w:val="20"/>
          <w:szCs w:val="20"/>
          <w:lang w:eastAsia="en-IN"/>
        </w:rPr>
        <w:t xml:space="preserve"> </w:t>
      </w:r>
    </w:p>
    <w:p w:rsidR="00C06E56" w:rsidRDefault="00C06E56" w:rsidP="00C06E56">
      <w:pPr>
        <w:spacing w:before="100" w:beforeAutospacing="1" w:after="100" w:afterAutospacing="1" w:line="240" w:lineRule="auto"/>
        <w:rPr>
          <w:rFonts w:ascii="Arial" w:eastAsia="Times New Roman" w:hAnsi="Arial" w:cs="Arial"/>
          <w:color w:val="000000"/>
          <w:sz w:val="20"/>
          <w:szCs w:val="20"/>
          <w:lang w:eastAsia="en-IN"/>
        </w:rPr>
      </w:pPr>
    </w:p>
    <w:p w:rsidR="00C06E56" w:rsidRDefault="00C06E56" w:rsidP="00C06E56">
      <w:pPr>
        <w:spacing w:before="100" w:beforeAutospacing="1" w:after="100" w:afterAutospacing="1" w:line="240" w:lineRule="auto"/>
        <w:rPr>
          <w:rFonts w:ascii="Arial" w:eastAsia="Times New Roman" w:hAnsi="Arial" w:cs="Arial"/>
          <w:color w:val="000000"/>
          <w:sz w:val="20"/>
          <w:szCs w:val="20"/>
          <w:lang w:eastAsia="en-IN"/>
        </w:rPr>
      </w:pPr>
    </w:p>
    <w:p w:rsidR="00C06E56" w:rsidRDefault="00C06E56" w:rsidP="00C06E56">
      <w:pPr>
        <w:spacing w:before="100" w:beforeAutospacing="1" w:after="100" w:afterAutospacing="1" w:line="240" w:lineRule="auto"/>
        <w:rPr>
          <w:rFonts w:ascii="Arial" w:eastAsia="Times New Roman" w:hAnsi="Arial" w:cs="Arial"/>
          <w:color w:val="000000"/>
          <w:sz w:val="20"/>
          <w:szCs w:val="20"/>
          <w:lang w:eastAsia="en-IN"/>
        </w:rPr>
      </w:pPr>
    </w:p>
    <w:p w:rsidR="00C06E56" w:rsidRDefault="00C06E56" w:rsidP="00C06E56">
      <w:pPr>
        <w:spacing w:before="100" w:beforeAutospacing="1" w:after="100" w:afterAutospacing="1" w:line="240" w:lineRule="auto"/>
        <w:rPr>
          <w:rFonts w:ascii="Arial" w:eastAsia="Times New Roman" w:hAnsi="Arial" w:cs="Arial"/>
          <w:color w:val="000000"/>
          <w:sz w:val="20"/>
          <w:szCs w:val="20"/>
          <w:lang w:eastAsia="en-IN"/>
        </w:rPr>
      </w:pPr>
    </w:p>
    <w:p w:rsidR="00C06E56" w:rsidRDefault="00C06E56" w:rsidP="00C06E56">
      <w:pPr>
        <w:spacing w:before="100" w:beforeAutospacing="1" w:after="100" w:afterAutospacing="1" w:line="240" w:lineRule="auto"/>
        <w:rPr>
          <w:rFonts w:ascii="Arial" w:eastAsia="Times New Roman" w:hAnsi="Arial" w:cs="Arial"/>
          <w:color w:val="000000"/>
          <w:sz w:val="20"/>
          <w:szCs w:val="20"/>
          <w:lang w:eastAsia="en-IN"/>
        </w:rPr>
      </w:pPr>
    </w:p>
    <w:p w:rsidR="00C06E56" w:rsidRDefault="00C06E56" w:rsidP="00C06E56">
      <w:pPr>
        <w:spacing w:before="100" w:beforeAutospacing="1" w:after="100" w:afterAutospacing="1" w:line="240" w:lineRule="auto"/>
        <w:rPr>
          <w:rFonts w:ascii="Arial" w:eastAsia="Times New Roman" w:hAnsi="Arial" w:cs="Arial"/>
          <w:color w:val="000000"/>
          <w:sz w:val="20"/>
          <w:szCs w:val="20"/>
          <w:lang w:eastAsia="en-IN"/>
        </w:rPr>
      </w:pPr>
    </w:p>
    <w:p w:rsidR="00C06E56" w:rsidRDefault="00C06E56" w:rsidP="00C06E56">
      <w:pPr>
        <w:spacing w:before="100" w:beforeAutospacing="1" w:after="100" w:afterAutospacing="1" w:line="240" w:lineRule="auto"/>
        <w:rPr>
          <w:rFonts w:ascii="Arial" w:eastAsia="Times New Roman" w:hAnsi="Arial" w:cs="Arial"/>
          <w:color w:val="000000"/>
          <w:sz w:val="20"/>
          <w:szCs w:val="20"/>
          <w:lang w:eastAsia="en-IN"/>
        </w:rPr>
      </w:pPr>
    </w:p>
    <w:p w:rsidR="00C06E56" w:rsidRDefault="00C06E56" w:rsidP="00C06E56">
      <w:pPr>
        <w:spacing w:before="100" w:beforeAutospacing="1" w:after="100" w:afterAutospacing="1" w:line="240" w:lineRule="auto"/>
        <w:rPr>
          <w:rFonts w:ascii="Arial" w:eastAsia="Times New Roman" w:hAnsi="Arial" w:cs="Arial"/>
          <w:color w:val="000000"/>
          <w:sz w:val="20"/>
          <w:szCs w:val="20"/>
          <w:lang w:eastAsia="en-IN"/>
        </w:rPr>
      </w:pPr>
    </w:p>
    <w:p w:rsidR="00C06E56" w:rsidRDefault="00C06E56" w:rsidP="00C06E56">
      <w:pPr>
        <w:spacing w:before="100" w:beforeAutospacing="1" w:after="100" w:afterAutospacing="1" w:line="240" w:lineRule="auto"/>
        <w:rPr>
          <w:rFonts w:ascii="Arial" w:eastAsia="Times New Roman" w:hAnsi="Arial" w:cs="Arial"/>
          <w:color w:val="000000"/>
          <w:sz w:val="20"/>
          <w:szCs w:val="20"/>
          <w:lang w:eastAsia="en-IN"/>
        </w:rPr>
      </w:pPr>
    </w:p>
    <w:p w:rsidR="00C06E56" w:rsidRDefault="00C06E56" w:rsidP="00C06E56">
      <w:pPr>
        <w:spacing w:before="100" w:beforeAutospacing="1" w:after="100" w:afterAutospacing="1" w:line="240" w:lineRule="auto"/>
        <w:rPr>
          <w:rFonts w:ascii="Arial" w:eastAsia="Times New Roman" w:hAnsi="Arial" w:cs="Arial"/>
          <w:color w:val="000000"/>
          <w:sz w:val="20"/>
          <w:szCs w:val="20"/>
          <w:lang w:eastAsia="en-IN"/>
        </w:rPr>
      </w:pPr>
    </w:p>
    <w:p w:rsidR="00C06E56" w:rsidRDefault="00C06E56" w:rsidP="00C06E56">
      <w:pPr>
        <w:spacing w:before="100" w:beforeAutospacing="1" w:after="100" w:afterAutospacing="1" w:line="240" w:lineRule="auto"/>
        <w:rPr>
          <w:rFonts w:ascii="Arial" w:eastAsia="Times New Roman" w:hAnsi="Arial" w:cs="Arial"/>
          <w:color w:val="000000"/>
          <w:sz w:val="20"/>
          <w:szCs w:val="20"/>
          <w:lang w:eastAsia="en-IN"/>
        </w:rPr>
      </w:pPr>
    </w:p>
    <w:p w:rsidR="00C06E56" w:rsidRDefault="00C06E56" w:rsidP="00C06E56">
      <w:pPr>
        <w:spacing w:before="100" w:beforeAutospacing="1" w:after="100" w:afterAutospacing="1" w:line="240" w:lineRule="auto"/>
        <w:rPr>
          <w:rFonts w:ascii="Arial" w:eastAsia="Times New Roman" w:hAnsi="Arial" w:cs="Arial"/>
          <w:color w:val="000000"/>
          <w:sz w:val="20"/>
          <w:szCs w:val="20"/>
          <w:lang w:eastAsia="en-IN"/>
        </w:rPr>
      </w:pPr>
    </w:p>
    <w:p w:rsidR="00C06E56" w:rsidRDefault="00C06E56" w:rsidP="00C06E56">
      <w:pPr>
        <w:spacing w:before="100" w:beforeAutospacing="1" w:after="100" w:afterAutospacing="1" w:line="240" w:lineRule="auto"/>
        <w:rPr>
          <w:rFonts w:ascii="Arial" w:eastAsia="Times New Roman" w:hAnsi="Arial" w:cs="Arial"/>
          <w:color w:val="000000"/>
          <w:sz w:val="20"/>
          <w:szCs w:val="20"/>
          <w:lang w:eastAsia="en-IN"/>
        </w:rPr>
      </w:pPr>
    </w:p>
    <w:p w:rsidR="00C06E56" w:rsidRDefault="00C06E56" w:rsidP="00C06E56">
      <w:pPr>
        <w:spacing w:before="100" w:beforeAutospacing="1" w:after="100" w:afterAutospacing="1" w:line="240" w:lineRule="auto"/>
        <w:rPr>
          <w:rFonts w:ascii="Arial" w:eastAsia="Times New Roman" w:hAnsi="Arial" w:cs="Arial"/>
          <w:color w:val="000000"/>
          <w:sz w:val="20"/>
          <w:szCs w:val="20"/>
          <w:lang w:eastAsia="en-IN"/>
        </w:rPr>
      </w:pPr>
    </w:p>
    <w:p w:rsidR="00C06E56" w:rsidRDefault="00C06E56" w:rsidP="00C06E56">
      <w:pPr>
        <w:spacing w:before="100" w:beforeAutospacing="1" w:after="100" w:afterAutospacing="1" w:line="240" w:lineRule="auto"/>
        <w:rPr>
          <w:rFonts w:ascii="Arial" w:eastAsia="Times New Roman" w:hAnsi="Arial" w:cs="Arial"/>
          <w:color w:val="000000"/>
          <w:sz w:val="20"/>
          <w:szCs w:val="20"/>
          <w:lang w:eastAsia="en-IN"/>
        </w:rPr>
      </w:pPr>
    </w:p>
    <w:p w:rsidR="00C06E56" w:rsidRDefault="00C06E56" w:rsidP="00C06E56">
      <w:pPr>
        <w:spacing w:before="100" w:beforeAutospacing="1" w:after="100" w:afterAutospacing="1" w:line="240" w:lineRule="auto"/>
        <w:rPr>
          <w:rFonts w:ascii="Arial" w:eastAsia="Times New Roman" w:hAnsi="Arial" w:cs="Arial"/>
          <w:color w:val="000000"/>
          <w:sz w:val="20"/>
          <w:szCs w:val="20"/>
          <w:lang w:eastAsia="en-IN"/>
        </w:rPr>
      </w:pPr>
    </w:p>
    <w:p w:rsidR="00C06E56" w:rsidRDefault="00C06E56" w:rsidP="00C06E56">
      <w:pPr>
        <w:spacing w:before="100" w:beforeAutospacing="1" w:after="100" w:afterAutospacing="1" w:line="240" w:lineRule="auto"/>
        <w:rPr>
          <w:rFonts w:ascii="Arial" w:eastAsia="Times New Roman" w:hAnsi="Arial" w:cs="Arial"/>
          <w:color w:val="000000"/>
          <w:sz w:val="20"/>
          <w:szCs w:val="20"/>
          <w:lang w:eastAsia="en-IN"/>
        </w:rPr>
      </w:pPr>
    </w:p>
    <w:p w:rsidR="00C06E56" w:rsidRDefault="00C06E56" w:rsidP="00C06E56">
      <w:pPr>
        <w:spacing w:before="100" w:beforeAutospacing="1" w:after="100" w:afterAutospacing="1" w:line="240" w:lineRule="auto"/>
        <w:rPr>
          <w:rFonts w:ascii="Arial" w:eastAsia="Times New Roman" w:hAnsi="Arial" w:cs="Arial"/>
          <w:color w:val="000000"/>
          <w:sz w:val="20"/>
          <w:szCs w:val="20"/>
          <w:lang w:eastAsia="en-IN"/>
        </w:rPr>
      </w:pPr>
    </w:p>
    <w:p w:rsidR="00C06E56" w:rsidRDefault="00C06E56" w:rsidP="00C06E56">
      <w:pPr>
        <w:spacing w:before="100" w:beforeAutospacing="1" w:after="100" w:afterAutospacing="1" w:line="240" w:lineRule="auto"/>
        <w:rPr>
          <w:rFonts w:ascii="Arial" w:eastAsia="Times New Roman" w:hAnsi="Arial" w:cs="Arial"/>
          <w:color w:val="000000"/>
          <w:sz w:val="20"/>
          <w:szCs w:val="20"/>
          <w:lang w:eastAsia="en-IN"/>
        </w:rPr>
      </w:pPr>
    </w:p>
    <w:p w:rsidR="00C06E56" w:rsidRDefault="00C06E56" w:rsidP="00C06E56">
      <w:pPr>
        <w:spacing w:before="100" w:beforeAutospacing="1" w:after="100" w:afterAutospacing="1" w:line="240" w:lineRule="auto"/>
        <w:rPr>
          <w:rFonts w:ascii="Arial" w:eastAsia="Times New Roman" w:hAnsi="Arial" w:cs="Arial"/>
          <w:color w:val="000000"/>
          <w:sz w:val="20"/>
          <w:szCs w:val="20"/>
          <w:lang w:eastAsia="en-IN"/>
        </w:rPr>
      </w:pPr>
    </w:p>
    <w:p w:rsidR="00C06E56" w:rsidRDefault="00C06E56" w:rsidP="00C06E56">
      <w:pPr>
        <w:spacing w:before="100" w:beforeAutospacing="1" w:after="100" w:afterAutospacing="1" w:line="240" w:lineRule="auto"/>
        <w:rPr>
          <w:rFonts w:ascii="Arial" w:eastAsia="Times New Roman" w:hAnsi="Arial" w:cs="Arial"/>
          <w:color w:val="000000"/>
          <w:sz w:val="20"/>
          <w:szCs w:val="20"/>
          <w:lang w:eastAsia="en-IN"/>
        </w:rPr>
      </w:pPr>
    </w:p>
    <w:p w:rsidR="00C06E56" w:rsidRDefault="00C06E56" w:rsidP="00C06E56">
      <w:pPr>
        <w:spacing w:before="100" w:beforeAutospacing="1" w:after="100" w:afterAutospacing="1" w:line="240" w:lineRule="auto"/>
        <w:rPr>
          <w:rFonts w:ascii="Arial" w:eastAsia="Times New Roman" w:hAnsi="Arial" w:cs="Arial"/>
          <w:color w:val="000000"/>
          <w:sz w:val="20"/>
          <w:szCs w:val="20"/>
          <w:lang w:eastAsia="en-IN"/>
        </w:rPr>
      </w:pPr>
    </w:p>
    <w:p w:rsidR="00C06E56" w:rsidRDefault="00C06E56" w:rsidP="00C06E56">
      <w:pPr>
        <w:spacing w:before="100" w:beforeAutospacing="1" w:after="100" w:afterAutospacing="1" w:line="240" w:lineRule="auto"/>
        <w:rPr>
          <w:rFonts w:ascii="Arial" w:eastAsia="Times New Roman" w:hAnsi="Arial" w:cs="Arial"/>
          <w:color w:val="000000"/>
          <w:sz w:val="20"/>
          <w:szCs w:val="20"/>
          <w:lang w:eastAsia="en-IN"/>
        </w:rPr>
      </w:pPr>
    </w:p>
    <w:p w:rsidR="00C06E56" w:rsidRDefault="00C06E56" w:rsidP="00C06E56">
      <w:pPr>
        <w:spacing w:before="100" w:beforeAutospacing="1" w:after="100" w:afterAutospacing="1" w:line="240" w:lineRule="auto"/>
        <w:rPr>
          <w:rFonts w:ascii="Arial" w:eastAsia="Times New Roman" w:hAnsi="Arial" w:cs="Arial"/>
          <w:color w:val="000000"/>
          <w:sz w:val="20"/>
          <w:szCs w:val="20"/>
          <w:lang w:eastAsia="en-IN"/>
        </w:rPr>
      </w:pPr>
    </w:p>
    <w:p w:rsidR="00C06E56" w:rsidRDefault="00C06E56" w:rsidP="00C06E56">
      <w:pPr>
        <w:spacing w:before="100" w:beforeAutospacing="1" w:after="100" w:afterAutospacing="1" w:line="240" w:lineRule="auto"/>
        <w:rPr>
          <w:rFonts w:ascii="Arial" w:eastAsia="Times New Roman" w:hAnsi="Arial" w:cs="Arial"/>
          <w:color w:val="000000"/>
          <w:sz w:val="20"/>
          <w:szCs w:val="20"/>
          <w:lang w:eastAsia="en-IN"/>
        </w:rPr>
      </w:pPr>
    </w:p>
    <w:p w:rsidR="00C06E56" w:rsidRDefault="00C06E56" w:rsidP="00C06E56">
      <w:pPr>
        <w:spacing w:before="100" w:beforeAutospacing="1" w:after="100" w:afterAutospacing="1" w:line="240" w:lineRule="auto"/>
        <w:rPr>
          <w:rFonts w:ascii="Arial" w:eastAsia="Times New Roman" w:hAnsi="Arial" w:cs="Arial"/>
          <w:color w:val="000000"/>
          <w:sz w:val="20"/>
          <w:szCs w:val="20"/>
          <w:lang w:eastAsia="en-IN"/>
        </w:rPr>
      </w:pPr>
    </w:p>
    <w:p w:rsidR="00C06E56" w:rsidRDefault="00F02061" w:rsidP="00C06E56">
      <w:pPr>
        <w:spacing w:before="100" w:beforeAutospacing="1" w:after="100" w:afterAutospacing="1" w:line="240" w:lineRule="auto"/>
        <w:rPr>
          <w:rFonts w:ascii="Arial" w:hAnsi="Arial" w:cs="Arial"/>
          <w:b/>
          <w:bCs/>
          <w:color w:val="000000"/>
          <w:sz w:val="20"/>
          <w:szCs w:val="20"/>
        </w:rPr>
      </w:pPr>
      <w:r>
        <w:rPr>
          <w:rFonts w:ascii="Arial" w:hAnsi="Arial" w:cs="Arial"/>
          <w:b/>
          <w:bCs/>
          <w:color w:val="000000"/>
          <w:sz w:val="20"/>
          <w:szCs w:val="20"/>
        </w:rPr>
        <w:lastRenderedPageBreak/>
        <w:t>Master Direction - Reserve Bank of India (Prudential Regulations on Basel III Capital Framework, Exposure Norms, Significant Investments, Classification, Valuation and Operation of Investment Portfolio Norms and Resource Raising Norms for All India Financial Institutions) Directions, 2023</w:t>
      </w:r>
    </w:p>
    <w:p w:rsidR="00F02061" w:rsidRDefault="00F02061" w:rsidP="00C06E56">
      <w:pPr>
        <w:spacing w:before="100" w:beforeAutospacing="1" w:after="100" w:afterAutospacing="1" w:line="240" w:lineRule="auto"/>
        <w:rPr>
          <w:rFonts w:ascii="Arial" w:hAnsi="Arial" w:cs="Arial"/>
          <w:b/>
          <w:bCs/>
          <w:color w:val="000000"/>
          <w:sz w:val="20"/>
          <w:szCs w:val="20"/>
        </w:rPr>
      </w:pPr>
    </w:p>
    <w:p w:rsidR="00F02061" w:rsidRDefault="00F02061" w:rsidP="00F02061">
      <w:pPr>
        <w:pStyle w:val="NormalWeb"/>
        <w:jc w:val="both"/>
        <w:rPr>
          <w:rFonts w:ascii="Arial" w:hAnsi="Arial" w:cs="Arial"/>
          <w:color w:val="000000"/>
          <w:sz w:val="20"/>
          <w:szCs w:val="20"/>
        </w:rPr>
      </w:pPr>
      <w:r>
        <w:rPr>
          <w:rFonts w:ascii="Arial" w:hAnsi="Arial" w:cs="Arial"/>
          <w:color w:val="000000"/>
          <w:sz w:val="20"/>
          <w:szCs w:val="20"/>
        </w:rPr>
        <w:t>RBI/</w:t>
      </w:r>
      <w:proofErr w:type="spellStart"/>
      <w:r>
        <w:rPr>
          <w:rFonts w:ascii="Arial" w:hAnsi="Arial" w:cs="Arial"/>
          <w:color w:val="000000"/>
          <w:sz w:val="20"/>
          <w:szCs w:val="20"/>
        </w:rPr>
        <w:t>DoR</w:t>
      </w:r>
      <w:proofErr w:type="spellEnd"/>
      <w:r>
        <w:rPr>
          <w:rFonts w:ascii="Arial" w:hAnsi="Arial" w:cs="Arial"/>
          <w:color w:val="000000"/>
          <w:sz w:val="20"/>
          <w:szCs w:val="20"/>
        </w:rPr>
        <w:t>/2023-24/105</w:t>
      </w:r>
      <w:r>
        <w:rPr>
          <w:rFonts w:ascii="Arial" w:hAnsi="Arial" w:cs="Arial"/>
          <w:color w:val="000000"/>
          <w:sz w:val="20"/>
          <w:szCs w:val="20"/>
        </w:rPr>
        <w:br/>
        <w:t>DoR.FIN.REC.40/01.02.000/2023-24</w:t>
      </w:r>
    </w:p>
    <w:p w:rsidR="00F02061" w:rsidRDefault="00F02061" w:rsidP="00F02061">
      <w:pPr>
        <w:pStyle w:val="NormalWeb"/>
        <w:jc w:val="right"/>
        <w:rPr>
          <w:rFonts w:ascii="Arial" w:hAnsi="Arial" w:cs="Arial"/>
          <w:color w:val="000000"/>
          <w:sz w:val="20"/>
          <w:szCs w:val="20"/>
        </w:rPr>
      </w:pPr>
      <w:r>
        <w:rPr>
          <w:rFonts w:ascii="Arial" w:hAnsi="Arial" w:cs="Arial"/>
          <w:color w:val="000000"/>
          <w:sz w:val="20"/>
          <w:szCs w:val="20"/>
        </w:rPr>
        <w:t>September 21, 2023</w:t>
      </w:r>
    </w:p>
    <w:p w:rsidR="00F02061" w:rsidRDefault="00F02061" w:rsidP="00F02061">
      <w:pPr>
        <w:pStyle w:val="head"/>
        <w:jc w:val="both"/>
        <w:rPr>
          <w:rFonts w:ascii="Arial" w:hAnsi="Arial" w:cs="Arial"/>
          <w:b/>
          <w:bCs/>
          <w:color w:val="000000"/>
          <w:sz w:val="20"/>
          <w:szCs w:val="20"/>
        </w:rPr>
      </w:pPr>
      <w:r>
        <w:rPr>
          <w:rFonts w:ascii="Arial" w:hAnsi="Arial" w:cs="Arial"/>
          <w:b/>
          <w:bCs/>
          <w:color w:val="000000"/>
          <w:sz w:val="20"/>
          <w:szCs w:val="20"/>
        </w:rPr>
        <w:t>Master Direction - Reserve Bank of India (Prudential Regulations on Basel III Capital Framework, Exposure Norms, Significant Investments, Classification, Valuation and Operation of Investment Portfolio Norms and Resource Raising Norms for All India Financial Institutions) Directions, 2023</w:t>
      </w:r>
    </w:p>
    <w:p w:rsidR="00F02061" w:rsidRDefault="00F02061" w:rsidP="00F02061">
      <w:pPr>
        <w:pStyle w:val="NormalWeb"/>
        <w:jc w:val="both"/>
        <w:rPr>
          <w:rFonts w:ascii="Arial" w:hAnsi="Arial" w:cs="Arial"/>
          <w:color w:val="000000"/>
          <w:sz w:val="20"/>
          <w:szCs w:val="20"/>
        </w:rPr>
      </w:pPr>
      <w:r>
        <w:rPr>
          <w:rFonts w:ascii="Arial" w:hAnsi="Arial" w:cs="Arial"/>
          <w:color w:val="000000"/>
          <w:sz w:val="20"/>
          <w:szCs w:val="20"/>
        </w:rPr>
        <w:t>In exercise of the powers conferred by Section 45L of the Reserve Bank of India Act, 1934, the Reserve Bank of India (hereinafter called the Reserve Bank) being satisfied that it is necessary and expedient in the public interest and in the interest of financial sector policy so to do, hereby, issues the </w:t>
      </w:r>
      <w:hyperlink r:id="rId32" w:tgtFrame="_blank" w:history="1">
        <w:r>
          <w:rPr>
            <w:rStyle w:val="Hyperlink"/>
            <w:rFonts w:ascii="Arial" w:hAnsi="Arial" w:cs="Arial"/>
            <w:sz w:val="20"/>
            <w:szCs w:val="20"/>
          </w:rPr>
          <w:t>Directions</w:t>
        </w:r>
      </w:hyperlink>
      <w:r>
        <w:rPr>
          <w:rFonts w:ascii="Arial" w:hAnsi="Arial" w:cs="Arial"/>
          <w:color w:val="000000"/>
          <w:sz w:val="20"/>
          <w:szCs w:val="20"/>
        </w:rPr>
        <w:t> hereinafter specified.</w:t>
      </w:r>
    </w:p>
    <w:p w:rsidR="00F02061" w:rsidRDefault="00F02061" w:rsidP="00C06E56">
      <w:pPr>
        <w:spacing w:before="100" w:beforeAutospacing="1" w:after="100" w:afterAutospacing="1" w:line="240" w:lineRule="auto"/>
        <w:rPr>
          <w:rFonts w:ascii="Arial" w:eastAsia="Times New Roman" w:hAnsi="Arial" w:cs="Arial"/>
          <w:color w:val="000000"/>
          <w:sz w:val="20"/>
          <w:szCs w:val="20"/>
          <w:lang w:eastAsia="en-IN"/>
        </w:rPr>
      </w:pPr>
    </w:p>
    <w:p w:rsidR="00F02061" w:rsidRDefault="00F02061" w:rsidP="00C06E56">
      <w:pPr>
        <w:spacing w:before="100" w:beforeAutospacing="1" w:after="100" w:afterAutospacing="1" w:line="240" w:lineRule="auto"/>
        <w:rPr>
          <w:rFonts w:ascii="Arial" w:eastAsia="Times New Roman" w:hAnsi="Arial" w:cs="Arial"/>
          <w:color w:val="000000"/>
          <w:sz w:val="20"/>
          <w:szCs w:val="20"/>
          <w:lang w:eastAsia="en-IN"/>
        </w:rPr>
      </w:pPr>
      <w:r w:rsidRPr="00F02061">
        <w:rPr>
          <w:rFonts w:ascii="Arial" w:eastAsia="Times New Roman" w:hAnsi="Arial" w:cs="Arial"/>
          <w:color w:val="000000"/>
          <w:sz w:val="20"/>
          <w:szCs w:val="20"/>
          <w:lang w:eastAsia="en-IN"/>
        </w:rPr>
        <w:t>For more details, kindly refer:</w:t>
      </w:r>
      <w:r w:rsidRPr="00F02061">
        <w:t xml:space="preserve"> </w:t>
      </w:r>
      <w:hyperlink r:id="rId33" w:history="1">
        <w:r w:rsidRPr="00183748">
          <w:rPr>
            <w:rStyle w:val="Hyperlink"/>
            <w:rFonts w:ascii="Arial" w:eastAsia="Times New Roman" w:hAnsi="Arial" w:cs="Arial"/>
            <w:sz w:val="20"/>
            <w:szCs w:val="20"/>
            <w:lang w:eastAsia="en-IN"/>
          </w:rPr>
          <w:t>https://www.rbi.org.in/Scripts/NotificationUser.aspx?Id=12538&amp;Mode=0</w:t>
        </w:r>
      </w:hyperlink>
      <w:r>
        <w:rPr>
          <w:rFonts w:ascii="Arial" w:eastAsia="Times New Roman" w:hAnsi="Arial" w:cs="Arial"/>
          <w:color w:val="000000"/>
          <w:sz w:val="20"/>
          <w:szCs w:val="20"/>
          <w:lang w:eastAsia="en-IN"/>
        </w:rPr>
        <w:t xml:space="preserve"> </w:t>
      </w:r>
    </w:p>
    <w:p w:rsidR="00F02061" w:rsidRDefault="00F02061" w:rsidP="00C06E56">
      <w:pPr>
        <w:spacing w:before="100" w:beforeAutospacing="1" w:after="100" w:afterAutospacing="1" w:line="240" w:lineRule="auto"/>
        <w:rPr>
          <w:rFonts w:ascii="Arial" w:eastAsia="Times New Roman" w:hAnsi="Arial" w:cs="Arial"/>
          <w:color w:val="000000"/>
          <w:sz w:val="20"/>
          <w:szCs w:val="20"/>
          <w:lang w:eastAsia="en-IN"/>
        </w:rPr>
      </w:pPr>
    </w:p>
    <w:p w:rsidR="00F02061" w:rsidRDefault="00F02061" w:rsidP="00C06E56">
      <w:pPr>
        <w:spacing w:before="100" w:beforeAutospacing="1" w:after="100" w:afterAutospacing="1" w:line="240" w:lineRule="auto"/>
        <w:rPr>
          <w:rFonts w:ascii="Arial" w:eastAsia="Times New Roman" w:hAnsi="Arial" w:cs="Arial"/>
          <w:color w:val="000000"/>
          <w:sz w:val="20"/>
          <w:szCs w:val="20"/>
          <w:lang w:eastAsia="en-IN"/>
        </w:rPr>
      </w:pPr>
    </w:p>
    <w:p w:rsidR="00F02061" w:rsidRDefault="00F02061" w:rsidP="00C06E56">
      <w:pPr>
        <w:spacing w:before="100" w:beforeAutospacing="1" w:after="100" w:afterAutospacing="1" w:line="240" w:lineRule="auto"/>
        <w:rPr>
          <w:rFonts w:ascii="Arial" w:eastAsia="Times New Roman" w:hAnsi="Arial" w:cs="Arial"/>
          <w:color w:val="000000"/>
          <w:sz w:val="20"/>
          <w:szCs w:val="20"/>
          <w:lang w:eastAsia="en-IN"/>
        </w:rPr>
      </w:pPr>
    </w:p>
    <w:p w:rsidR="00F02061" w:rsidRDefault="00F02061" w:rsidP="00C06E56">
      <w:pPr>
        <w:spacing w:before="100" w:beforeAutospacing="1" w:after="100" w:afterAutospacing="1" w:line="240" w:lineRule="auto"/>
        <w:rPr>
          <w:rFonts w:ascii="Arial" w:eastAsia="Times New Roman" w:hAnsi="Arial" w:cs="Arial"/>
          <w:color w:val="000000"/>
          <w:sz w:val="20"/>
          <w:szCs w:val="20"/>
          <w:lang w:eastAsia="en-IN"/>
        </w:rPr>
      </w:pPr>
    </w:p>
    <w:p w:rsidR="00F02061" w:rsidRDefault="00F02061" w:rsidP="00C06E56">
      <w:pPr>
        <w:spacing w:before="100" w:beforeAutospacing="1" w:after="100" w:afterAutospacing="1" w:line="240" w:lineRule="auto"/>
        <w:rPr>
          <w:rFonts w:ascii="Arial" w:eastAsia="Times New Roman" w:hAnsi="Arial" w:cs="Arial"/>
          <w:color w:val="000000"/>
          <w:sz w:val="20"/>
          <w:szCs w:val="20"/>
          <w:lang w:eastAsia="en-IN"/>
        </w:rPr>
      </w:pPr>
    </w:p>
    <w:p w:rsidR="00F02061" w:rsidRDefault="00F02061" w:rsidP="00C06E56">
      <w:pPr>
        <w:spacing w:before="100" w:beforeAutospacing="1" w:after="100" w:afterAutospacing="1" w:line="240" w:lineRule="auto"/>
        <w:rPr>
          <w:rFonts w:ascii="Arial" w:eastAsia="Times New Roman" w:hAnsi="Arial" w:cs="Arial"/>
          <w:color w:val="000000"/>
          <w:sz w:val="20"/>
          <w:szCs w:val="20"/>
          <w:lang w:eastAsia="en-IN"/>
        </w:rPr>
      </w:pPr>
    </w:p>
    <w:p w:rsidR="00F02061" w:rsidRDefault="00F02061" w:rsidP="00C06E56">
      <w:pPr>
        <w:spacing w:before="100" w:beforeAutospacing="1" w:after="100" w:afterAutospacing="1" w:line="240" w:lineRule="auto"/>
        <w:rPr>
          <w:rFonts w:ascii="Arial" w:eastAsia="Times New Roman" w:hAnsi="Arial" w:cs="Arial"/>
          <w:color w:val="000000"/>
          <w:sz w:val="20"/>
          <w:szCs w:val="20"/>
          <w:lang w:eastAsia="en-IN"/>
        </w:rPr>
      </w:pPr>
    </w:p>
    <w:p w:rsidR="00F02061" w:rsidRDefault="00F02061" w:rsidP="00C06E56">
      <w:pPr>
        <w:spacing w:before="100" w:beforeAutospacing="1" w:after="100" w:afterAutospacing="1" w:line="240" w:lineRule="auto"/>
        <w:rPr>
          <w:rFonts w:ascii="Arial" w:eastAsia="Times New Roman" w:hAnsi="Arial" w:cs="Arial"/>
          <w:color w:val="000000"/>
          <w:sz w:val="20"/>
          <w:szCs w:val="20"/>
          <w:lang w:eastAsia="en-IN"/>
        </w:rPr>
      </w:pPr>
    </w:p>
    <w:p w:rsidR="00F02061" w:rsidRDefault="00F02061" w:rsidP="00C06E56">
      <w:pPr>
        <w:spacing w:before="100" w:beforeAutospacing="1" w:after="100" w:afterAutospacing="1" w:line="240" w:lineRule="auto"/>
        <w:rPr>
          <w:rFonts w:ascii="Arial" w:eastAsia="Times New Roman" w:hAnsi="Arial" w:cs="Arial"/>
          <w:color w:val="000000"/>
          <w:sz w:val="20"/>
          <w:szCs w:val="20"/>
          <w:lang w:eastAsia="en-IN"/>
        </w:rPr>
      </w:pPr>
    </w:p>
    <w:p w:rsidR="00F02061" w:rsidRDefault="00F02061" w:rsidP="00C06E56">
      <w:pPr>
        <w:spacing w:before="100" w:beforeAutospacing="1" w:after="100" w:afterAutospacing="1" w:line="240" w:lineRule="auto"/>
        <w:rPr>
          <w:rFonts w:ascii="Arial" w:eastAsia="Times New Roman" w:hAnsi="Arial" w:cs="Arial"/>
          <w:color w:val="000000"/>
          <w:sz w:val="20"/>
          <w:szCs w:val="20"/>
          <w:lang w:eastAsia="en-IN"/>
        </w:rPr>
      </w:pPr>
    </w:p>
    <w:p w:rsidR="00F02061" w:rsidRDefault="00F02061" w:rsidP="00C06E56">
      <w:pPr>
        <w:spacing w:before="100" w:beforeAutospacing="1" w:after="100" w:afterAutospacing="1" w:line="240" w:lineRule="auto"/>
        <w:rPr>
          <w:rFonts w:ascii="Arial" w:eastAsia="Times New Roman" w:hAnsi="Arial" w:cs="Arial"/>
          <w:color w:val="000000"/>
          <w:sz w:val="20"/>
          <w:szCs w:val="20"/>
          <w:lang w:eastAsia="en-IN"/>
        </w:rPr>
      </w:pPr>
    </w:p>
    <w:p w:rsidR="00F02061" w:rsidRDefault="00F02061" w:rsidP="00C06E56">
      <w:pPr>
        <w:spacing w:before="100" w:beforeAutospacing="1" w:after="100" w:afterAutospacing="1" w:line="240" w:lineRule="auto"/>
        <w:rPr>
          <w:rFonts w:ascii="Arial" w:eastAsia="Times New Roman" w:hAnsi="Arial" w:cs="Arial"/>
          <w:color w:val="000000"/>
          <w:sz w:val="20"/>
          <w:szCs w:val="20"/>
          <w:lang w:eastAsia="en-IN"/>
        </w:rPr>
      </w:pPr>
    </w:p>
    <w:p w:rsidR="00F02061" w:rsidRDefault="00F02061" w:rsidP="00C06E56">
      <w:pPr>
        <w:spacing w:before="100" w:beforeAutospacing="1" w:after="100" w:afterAutospacing="1" w:line="240" w:lineRule="auto"/>
        <w:rPr>
          <w:rFonts w:ascii="Arial" w:eastAsia="Times New Roman" w:hAnsi="Arial" w:cs="Arial"/>
          <w:color w:val="000000"/>
          <w:sz w:val="20"/>
          <w:szCs w:val="20"/>
          <w:lang w:eastAsia="en-IN"/>
        </w:rPr>
      </w:pPr>
    </w:p>
    <w:p w:rsidR="00F02061" w:rsidRDefault="00F02061" w:rsidP="00C06E56">
      <w:pPr>
        <w:spacing w:before="100" w:beforeAutospacing="1" w:after="100" w:afterAutospacing="1" w:line="240" w:lineRule="auto"/>
        <w:rPr>
          <w:rFonts w:ascii="Arial" w:eastAsia="Times New Roman" w:hAnsi="Arial" w:cs="Arial"/>
          <w:color w:val="000000"/>
          <w:sz w:val="20"/>
          <w:szCs w:val="20"/>
          <w:lang w:eastAsia="en-IN"/>
        </w:rPr>
      </w:pPr>
    </w:p>
    <w:p w:rsidR="00F02061" w:rsidRDefault="00F02061" w:rsidP="00C06E56">
      <w:pPr>
        <w:spacing w:before="100" w:beforeAutospacing="1" w:after="100" w:afterAutospacing="1" w:line="240" w:lineRule="auto"/>
        <w:rPr>
          <w:rFonts w:ascii="Arial" w:eastAsia="Times New Roman" w:hAnsi="Arial" w:cs="Arial"/>
          <w:color w:val="000000"/>
          <w:sz w:val="20"/>
          <w:szCs w:val="20"/>
          <w:lang w:eastAsia="en-IN"/>
        </w:rPr>
      </w:pPr>
    </w:p>
    <w:p w:rsidR="00F02061" w:rsidRPr="00C06E56" w:rsidRDefault="004252F7" w:rsidP="00C06E56">
      <w:pPr>
        <w:spacing w:before="100" w:beforeAutospacing="1" w:after="100" w:afterAutospacing="1" w:line="240" w:lineRule="auto"/>
        <w:rPr>
          <w:rFonts w:ascii="Arial" w:eastAsia="Times New Roman" w:hAnsi="Arial" w:cs="Arial"/>
          <w:color w:val="000000"/>
          <w:sz w:val="20"/>
          <w:szCs w:val="20"/>
          <w:lang w:eastAsia="en-IN"/>
        </w:rPr>
      </w:pPr>
      <w:r>
        <w:rPr>
          <w:rFonts w:ascii="Arial" w:hAnsi="Arial" w:cs="Arial"/>
          <w:b/>
          <w:bCs/>
          <w:color w:val="000000"/>
          <w:sz w:val="20"/>
          <w:szCs w:val="20"/>
        </w:rPr>
        <w:lastRenderedPageBreak/>
        <w:t>Display of information - Secured assets possessed under the SARFAESI Act, 2002</w:t>
      </w:r>
    </w:p>
    <w:p w:rsidR="004252F7" w:rsidRDefault="004252F7" w:rsidP="004252F7">
      <w:pPr>
        <w:pStyle w:val="NormalWeb"/>
        <w:jc w:val="both"/>
        <w:rPr>
          <w:rFonts w:ascii="Arial" w:hAnsi="Arial" w:cs="Arial"/>
          <w:color w:val="000000"/>
          <w:sz w:val="20"/>
          <w:szCs w:val="20"/>
        </w:rPr>
      </w:pPr>
      <w:r>
        <w:rPr>
          <w:rFonts w:ascii="Arial" w:hAnsi="Arial" w:cs="Arial"/>
          <w:color w:val="000000"/>
          <w:sz w:val="20"/>
          <w:szCs w:val="20"/>
        </w:rPr>
        <w:t>RBI/2023-24/63</w:t>
      </w:r>
      <w:r>
        <w:rPr>
          <w:rFonts w:ascii="Arial" w:hAnsi="Arial" w:cs="Arial"/>
          <w:color w:val="000000"/>
          <w:sz w:val="20"/>
          <w:szCs w:val="20"/>
        </w:rPr>
        <w:br/>
        <w:t>DoR.FIN.REC.41/20.16.003/2023-24</w:t>
      </w:r>
    </w:p>
    <w:p w:rsidR="004252F7" w:rsidRDefault="004252F7" w:rsidP="004252F7">
      <w:pPr>
        <w:pStyle w:val="NormalWeb"/>
        <w:jc w:val="right"/>
        <w:rPr>
          <w:rFonts w:ascii="Arial" w:hAnsi="Arial" w:cs="Arial"/>
          <w:color w:val="000000"/>
          <w:sz w:val="20"/>
          <w:szCs w:val="20"/>
        </w:rPr>
      </w:pPr>
      <w:r>
        <w:rPr>
          <w:rFonts w:ascii="Arial" w:hAnsi="Arial" w:cs="Arial"/>
          <w:color w:val="000000"/>
          <w:sz w:val="20"/>
          <w:szCs w:val="20"/>
        </w:rPr>
        <w:t>September 25, 2023</w:t>
      </w:r>
    </w:p>
    <w:p w:rsidR="004252F7" w:rsidRDefault="004252F7" w:rsidP="004252F7">
      <w:pPr>
        <w:pStyle w:val="NormalWeb"/>
        <w:rPr>
          <w:rFonts w:ascii="Arial" w:hAnsi="Arial" w:cs="Arial"/>
          <w:color w:val="000000"/>
          <w:sz w:val="20"/>
          <w:szCs w:val="20"/>
        </w:rPr>
      </w:pPr>
      <w:r>
        <w:rPr>
          <w:rFonts w:ascii="Arial" w:hAnsi="Arial" w:cs="Arial"/>
          <w:color w:val="000000"/>
          <w:sz w:val="20"/>
          <w:szCs w:val="20"/>
        </w:rPr>
        <w:t>All Commercial Banks including Small Finance Banks, Local Area Banks and Regional Rural Banks and excluding Payment Banks</w:t>
      </w:r>
      <w:r>
        <w:rPr>
          <w:rFonts w:ascii="Arial" w:hAnsi="Arial" w:cs="Arial"/>
          <w:color w:val="000000"/>
          <w:sz w:val="20"/>
          <w:szCs w:val="20"/>
        </w:rPr>
        <w:br/>
        <w:t>All Primary (Urban) Co-operative Banks/ State Co-operative Banks/ Central Co-operative Banks</w:t>
      </w:r>
      <w:r>
        <w:rPr>
          <w:rFonts w:ascii="Arial" w:hAnsi="Arial" w:cs="Arial"/>
          <w:color w:val="000000"/>
          <w:sz w:val="20"/>
          <w:szCs w:val="20"/>
        </w:rPr>
        <w:br/>
        <w:t xml:space="preserve">All India Financial Institutions (Exim Bank, NABARD, NHB, SIDBI and </w:t>
      </w:r>
      <w:proofErr w:type="spellStart"/>
      <w:r>
        <w:rPr>
          <w:rFonts w:ascii="Arial" w:hAnsi="Arial" w:cs="Arial"/>
          <w:color w:val="000000"/>
          <w:sz w:val="20"/>
          <w:szCs w:val="20"/>
        </w:rPr>
        <w:t>NaBFID</w:t>
      </w:r>
      <w:proofErr w:type="spellEnd"/>
      <w:r>
        <w:rPr>
          <w:rFonts w:ascii="Arial" w:hAnsi="Arial" w:cs="Arial"/>
          <w:color w:val="000000"/>
          <w:sz w:val="20"/>
          <w:szCs w:val="20"/>
        </w:rPr>
        <w:t>)</w:t>
      </w:r>
      <w:r>
        <w:rPr>
          <w:rFonts w:ascii="Arial" w:hAnsi="Arial" w:cs="Arial"/>
          <w:color w:val="000000"/>
          <w:sz w:val="20"/>
          <w:szCs w:val="20"/>
        </w:rPr>
        <w:br/>
        <w:t>All Non-Banking Financial Companies including Housing Finance Companies</w:t>
      </w:r>
      <w:r>
        <w:rPr>
          <w:rFonts w:ascii="Arial" w:hAnsi="Arial" w:cs="Arial"/>
          <w:color w:val="000000"/>
          <w:sz w:val="20"/>
          <w:szCs w:val="20"/>
        </w:rPr>
        <w:br/>
        <w:t>All Asset Reconstruction Companies</w:t>
      </w:r>
    </w:p>
    <w:p w:rsidR="004252F7" w:rsidRDefault="004252F7" w:rsidP="004252F7">
      <w:pPr>
        <w:pStyle w:val="NormalWeb"/>
        <w:rPr>
          <w:rFonts w:ascii="Arial" w:hAnsi="Arial" w:cs="Arial"/>
          <w:color w:val="000000"/>
          <w:sz w:val="20"/>
          <w:szCs w:val="20"/>
        </w:rPr>
      </w:pPr>
      <w:r>
        <w:rPr>
          <w:rFonts w:ascii="Arial" w:hAnsi="Arial" w:cs="Arial"/>
          <w:color w:val="000000"/>
          <w:sz w:val="20"/>
          <w:szCs w:val="20"/>
        </w:rPr>
        <w:t>Dear Sir/ Madam</w:t>
      </w:r>
    </w:p>
    <w:p w:rsidR="004252F7" w:rsidRDefault="004252F7" w:rsidP="004252F7">
      <w:pPr>
        <w:pStyle w:val="head"/>
        <w:jc w:val="both"/>
        <w:rPr>
          <w:rFonts w:ascii="Arial" w:hAnsi="Arial" w:cs="Arial"/>
          <w:b/>
          <w:bCs/>
          <w:color w:val="000000"/>
          <w:sz w:val="20"/>
          <w:szCs w:val="20"/>
        </w:rPr>
      </w:pPr>
      <w:r>
        <w:rPr>
          <w:rFonts w:ascii="Arial" w:hAnsi="Arial" w:cs="Arial"/>
          <w:b/>
          <w:bCs/>
          <w:color w:val="000000"/>
          <w:sz w:val="20"/>
          <w:szCs w:val="20"/>
        </w:rPr>
        <w:t>Display of information - Secured assets possessed under the SARFAESI Act, 2002</w:t>
      </w:r>
    </w:p>
    <w:p w:rsidR="004252F7" w:rsidRDefault="004252F7" w:rsidP="004252F7">
      <w:pPr>
        <w:pStyle w:val="NormalWeb"/>
        <w:jc w:val="both"/>
        <w:rPr>
          <w:rFonts w:ascii="Arial" w:hAnsi="Arial" w:cs="Arial"/>
          <w:color w:val="000000"/>
          <w:sz w:val="20"/>
          <w:szCs w:val="20"/>
        </w:rPr>
      </w:pPr>
      <w:r>
        <w:rPr>
          <w:rFonts w:ascii="Arial" w:hAnsi="Arial" w:cs="Arial"/>
          <w:color w:val="000000"/>
          <w:sz w:val="20"/>
          <w:szCs w:val="20"/>
        </w:rPr>
        <w:t>As a part of the move towards greater transparency, it has been decided that the Regulated Entities (REs) of the Reserve Bank which are secured creditors as per the Securitisation and Reconstruction of Financial Assets and Enforcement of Security Interest (SARFAESI) Act, 2002, shall display information in respect of the borrowers whose secured assets have been taken into possession by the REs under the Act.</w:t>
      </w:r>
    </w:p>
    <w:p w:rsidR="004252F7" w:rsidRDefault="004252F7" w:rsidP="004252F7">
      <w:pPr>
        <w:pStyle w:val="NormalWeb"/>
        <w:jc w:val="both"/>
        <w:rPr>
          <w:rFonts w:ascii="Arial" w:hAnsi="Arial" w:cs="Arial"/>
          <w:color w:val="000000"/>
          <w:sz w:val="20"/>
          <w:szCs w:val="20"/>
        </w:rPr>
      </w:pPr>
      <w:r>
        <w:rPr>
          <w:rFonts w:ascii="Arial" w:hAnsi="Arial" w:cs="Arial"/>
          <w:color w:val="000000"/>
          <w:sz w:val="20"/>
          <w:szCs w:val="20"/>
        </w:rPr>
        <w:t>2. REs shall upload this information on their website in the format as prescribed in the </w:t>
      </w:r>
      <w:hyperlink r:id="rId34" w:anchor="AN1" w:history="1">
        <w:r>
          <w:rPr>
            <w:rStyle w:val="Hyperlink"/>
            <w:rFonts w:ascii="Arial" w:hAnsi="Arial" w:cs="Arial"/>
            <w:sz w:val="20"/>
            <w:szCs w:val="20"/>
          </w:rPr>
          <w:t>Annex</w:t>
        </w:r>
      </w:hyperlink>
      <w:r>
        <w:rPr>
          <w:rFonts w:ascii="Arial" w:hAnsi="Arial" w:cs="Arial"/>
          <w:color w:val="000000"/>
          <w:sz w:val="20"/>
          <w:szCs w:val="20"/>
        </w:rPr>
        <w:t>. The first such list shall be displayed on the website of REs within six (6) months from the date of this circular, and the list shall be updated on monthly basis.</w:t>
      </w:r>
    </w:p>
    <w:p w:rsidR="004252F7" w:rsidRDefault="004252F7" w:rsidP="004252F7">
      <w:pPr>
        <w:pStyle w:val="NormalWeb"/>
        <w:rPr>
          <w:rFonts w:ascii="Arial" w:hAnsi="Arial" w:cs="Arial"/>
          <w:color w:val="000000"/>
          <w:sz w:val="20"/>
          <w:szCs w:val="20"/>
        </w:rPr>
      </w:pPr>
      <w:r>
        <w:rPr>
          <w:rFonts w:ascii="Arial" w:hAnsi="Arial" w:cs="Arial"/>
          <w:color w:val="000000"/>
          <w:sz w:val="20"/>
          <w:szCs w:val="20"/>
        </w:rPr>
        <w:t>Yours faithfully,</w:t>
      </w:r>
    </w:p>
    <w:p w:rsidR="004252F7" w:rsidRDefault="004252F7" w:rsidP="004252F7">
      <w:pPr>
        <w:pStyle w:val="NormalWeb"/>
        <w:rPr>
          <w:rFonts w:ascii="Arial" w:hAnsi="Arial" w:cs="Arial"/>
          <w:color w:val="000000"/>
          <w:sz w:val="20"/>
          <w:szCs w:val="20"/>
        </w:rPr>
      </w:pPr>
      <w:r>
        <w:rPr>
          <w:rFonts w:ascii="Arial" w:hAnsi="Arial" w:cs="Arial"/>
          <w:color w:val="000000"/>
          <w:sz w:val="20"/>
          <w:szCs w:val="20"/>
        </w:rPr>
        <w:t>(J.P. Sharma)</w:t>
      </w:r>
      <w:r>
        <w:rPr>
          <w:rFonts w:ascii="Arial" w:hAnsi="Arial" w:cs="Arial"/>
          <w:color w:val="000000"/>
          <w:sz w:val="20"/>
          <w:szCs w:val="20"/>
        </w:rPr>
        <w:br/>
        <w:t>Chief General Manager</w:t>
      </w:r>
    </w:p>
    <w:p w:rsidR="004252F7" w:rsidRDefault="004252F7" w:rsidP="004252F7">
      <w:pPr>
        <w:pStyle w:val="NormalWeb"/>
        <w:rPr>
          <w:rFonts w:ascii="Arial" w:hAnsi="Arial" w:cs="Arial"/>
          <w:color w:val="000000"/>
          <w:sz w:val="20"/>
          <w:szCs w:val="20"/>
        </w:rPr>
      </w:pPr>
    </w:p>
    <w:p w:rsidR="004252F7" w:rsidRDefault="004252F7" w:rsidP="004252F7">
      <w:pPr>
        <w:pStyle w:val="NormalWeb"/>
        <w:rPr>
          <w:rFonts w:ascii="Arial" w:hAnsi="Arial" w:cs="Arial"/>
          <w:color w:val="000000"/>
          <w:sz w:val="20"/>
          <w:szCs w:val="20"/>
        </w:rPr>
      </w:pPr>
      <w:r w:rsidRPr="004252F7">
        <w:rPr>
          <w:rFonts w:ascii="Arial" w:hAnsi="Arial" w:cs="Arial"/>
          <w:color w:val="000000"/>
          <w:sz w:val="20"/>
          <w:szCs w:val="20"/>
        </w:rPr>
        <w:t>For more details, kindly refer:</w:t>
      </w:r>
      <w:r>
        <w:rPr>
          <w:rFonts w:ascii="Arial" w:hAnsi="Arial" w:cs="Arial"/>
          <w:color w:val="000000"/>
          <w:sz w:val="20"/>
          <w:szCs w:val="20"/>
        </w:rPr>
        <w:t xml:space="preserve"> </w:t>
      </w:r>
      <w:hyperlink r:id="rId35" w:history="1">
        <w:r w:rsidRPr="00183748">
          <w:rPr>
            <w:rStyle w:val="Hyperlink"/>
            <w:rFonts w:ascii="Arial" w:hAnsi="Arial" w:cs="Arial"/>
            <w:sz w:val="20"/>
            <w:szCs w:val="20"/>
          </w:rPr>
          <w:t>https://www.rbi.org.in/Scripts/NotificationUser.aspx?Id=12539&amp;Mode=0</w:t>
        </w:r>
      </w:hyperlink>
      <w:r>
        <w:rPr>
          <w:rFonts w:ascii="Arial" w:hAnsi="Arial" w:cs="Arial"/>
          <w:color w:val="000000"/>
          <w:sz w:val="20"/>
          <w:szCs w:val="20"/>
        </w:rPr>
        <w:t xml:space="preserve"> </w:t>
      </w:r>
    </w:p>
    <w:p w:rsidR="004252F7" w:rsidRDefault="004252F7" w:rsidP="004252F7">
      <w:pPr>
        <w:pStyle w:val="NormalWeb"/>
        <w:rPr>
          <w:rFonts w:ascii="Arial" w:hAnsi="Arial" w:cs="Arial"/>
          <w:color w:val="000000"/>
          <w:sz w:val="20"/>
          <w:szCs w:val="20"/>
        </w:rPr>
      </w:pPr>
    </w:p>
    <w:p w:rsidR="004252F7" w:rsidRDefault="004252F7" w:rsidP="004252F7">
      <w:pPr>
        <w:pStyle w:val="NormalWeb"/>
        <w:rPr>
          <w:rFonts w:ascii="Arial" w:hAnsi="Arial" w:cs="Arial"/>
          <w:color w:val="000000"/>
          <w:sz w:val="20"/>
          <w:szCs w:val="20"/>
        </w:rPr>
      </w:pPr>
    </w:p>
    <w:p w:rsidR="004252F7" w:rsidRDefault="004252F7" w:rsidP="004252F7">
      <w:pPr>
        <w:pStyle w:val="NormalWeb"/>
        <w:rPr>
          <w:rFonts w:ascii="Arial" w:hAnsi="Arial" w:cs="Arial"/>
          <w:color w:val="000000"/>
          <w:sz w:val="20"/>
          <w:szCs w:val="20"/>
        </w:rPr>
      </w:pPr>
    </w:p>
    <w:p w:rsidR="004252F7" w:rsidRDefault="004252F7" w:rsidP="004252F7">
      <w:pPr>
        <w:pStyle w:val="NormalWeb"/>
        <w:rPr>
          <w:rFonts w:ascii="Arial" w:hAnsi="Arial" w:cs="Arial"/>
          <w:color w:val="000000"/>
          <w:sz w:val="20"/>
          <w:szCs w:val="20"/>
        </w:rPr>
      </w:pPr>
    </w:p>
    <w:p w:rsidR="004252F7" w:rsidRDefault="004252F7" w:rsidP="004252F7">
      <w:pPr>
        <w:pStyle w:val="NormalWeb"/>
        <w:rPr>
          <w:rFonts w:ascii="Arial" w:hAnsi="Arial" w:cs="Arial"/>
          <w:color w:val="000000"/>
          <w:sz w:val="20"/>
          <w:szCs w:val="20"/>
        </w:rPr>
      </w:pPr>
    </w:p>
    <w:p w:rsidR="004252F7" w:rsidRDefault="004252F7" w:rsidP="004252F7">
      <w:pPr>
        <w:pStyle w:val="NormalWeb"/>
        <w:rPr>
          <w:rFonts w:ascii="Arial" w:hAnsi="Arial" w:cs="Arial"/>
          <w:color w:val="000000"/>
          <w:sz w:val="20"/>
          <w:szCs w:val="20"/>
        </w:rPr>
      </w:pPr>
    </w:p>
    <w:p w:rsidR="004252F7" w:rsidRDefault="004252F7" w:rsidP="004252F7">
      <w:pPr>
        <w:pStyle w:val="NormalWeb"/>
        <w:rPr>
          <w:rFonts w:ascii="Arial" w:hAnsi="Arial" w:cs="Arial"/>
          <w:color w:val="000000"/>
          <w:sz w:val="20"/>
          <w:szCs w:val="20"/>
        </w:rPr>
      </w:pPr>
    </w:p>
    <w:p w:rsidR="004252F7" w:rsidRDefault="004252F7" w:rsidP="004252F7">
      <w:pPr>
        <w:pStyle w:val="NormalWeb"/>
        <w:rPr>
          <w:rFonts w:ascii="Arial" w:hAnsi="Arial" w:cs="Arial"/>
          <w:color w:val="000000"/>
          <w:sz w:val="20"/>
          <w:szCs w:val="20"/>
        </w:rPr>
      </w:pPr>
    </w:p>
    <w:p w:rsidR="004252F7" w:rsidRDefault="004252F7" w:rsidP="004252F7">
      <w:pPr>
        <w:pStyle w:val="NormalWeb"/>
        <w:rPr>
          <w:rFonts w:ascii="Arial" w:hAnsi="Arial" w:cs="Arial"/>
          <w:color w:val="000000"/>
          <w:sz w:val="20"/>
          <w:szCs w:val="20"/>
        </w:rPr>
      </w:pPr>
    </w:p>
    <w:p w:rsidR="004252F7" w:rsidRDefault="004252F7" w:rsidP="004252F7">
      <w:pPr>
        <w:pStyle w:val="NormalWeb"/>
        <w:rPr>
          <w:rFonts w:ascii="Arial" w:hAnsi="Arial" w:cs="Arial"/>
          <w:color w:val="000000"/>
          <w:sz w:val="20"/>
          <w:szCs w:val="20"/>
        </w:rPr>
      </w:pPr>
    </w:p>
    <w:p w:rsidR="004252F7" w:rsidRDefault="004F3368" w:rsidP="004252F7">
      <w:pPr>
        <w:pStyle w:val="NormalWeb"/>
        <w:rPr>
          <w:rFonts w:ascii="Arial" w:hAnsi="Arial" w:cs="Arial"/>
          <w:b/>
          <w:bCs/>
          <w:color w:val="000000"/>
          <w:sz w:val="20"/>
          <w:szCs w:val="20"/>
        </w:rPr>
      </w:pPr>
      <w:r>
        <w:rPr>
          <w:rFonts w:ascii="Arial" w:hAnsi="Arial" w:cs="Arial"/>
          <w:b/>
          <w:bCs/>
          <w:color w:val="000000"/>
          <w:sz w:val="20"/>
          <w:szCs w:val="20"/>
        </w:rPr>
        <w:lastRenderedPageBreak/>
        <w:t>Gold Loan – Bullet Repayment – Primary (Urban) Co-operative Banks (UCBs)</w:t>
      </w:r>
    </w:p>
    <w:p w:rsidR="004F3368" w:rsidRDefault="004F3368" w:rsidP="004F3368">
      <w:pPr>
        <w:pStyle w:val="NormalWeb"/>
        <w:jc w:val="both"/>
        <w:rPr>
          <w:rFonts w:ascii="Arial" w:hAnsi="Arial" w:cs="Arial"/>
          <w:color w:val="000000"/>
          <w:sz w:val="20"/>
          <w:szCs w:val="20"/>
        </w:rPr>
      </w:pPr>
      <w:r>
        <w:rPr>
          <w:rFonts w:ascii="Arial" w:hAnsi="Arial" w:cs="Arial"/>
          <w:color w:val="000000"/>
          <w:sz w:val="20"/>
          <w:szCs w:val="20"/>
        </w:rPr>
        <w:t>RBI/2023-24/66</w:t>
      </w:r>
      <w:r>
        <w:rPr>
          <w:rFonts w:ascii="Arial" w:hAnsi="Arial" w:cs="Arial"/>
          <w:color w:val="000000"/>
          <w:sz w:val="20"/>
          <w:szCs w:val="20"/>
        </w:rPr>
        <w:br/>
        <w:t>DOR.CRE.REC.42/07.10.002/2023-24</w:t>
      </w:r>
    </w:p>
    <w:p w:rsidR="004F3368" w:rsidRDefault="004F3368" w:rsidP="004F3368">
      <w:pPr>
        <w:pStyle w:val="NormalWeb"/>
        <w:jc w:val="right"/>
        <w:rPr>
          <w:rFonts w:ascii="Arial" w:hAnsi="Arial" w:cs="Arial"/>
          <w:color w:val="000000"/>
          <w:sz w:val="20"/>
          <w:szCs w:val="20"/>
        </w:rPr>
      </w:pPr>
      <w:r>
        <w:rPr>
          <w:rFonts w:ascii="Arial" w:hAnsi="Arial" w:cs="Arial"/>
          <w:color w:val="000000"/>
          <w:sz w:val="20"/>
          <w:szCs w:val="20"/>
        </w:rPr>
        <w:t>October 6, 2023</w:t>
      </w:r>
    </w:p>
    <w:p w:rsidR="004F3368" w:rsidRDefault="004F3368" w:rsidP="004F3368">
      <w:pPr>
        <w:pStyle w:val="NormalWeb"/>
        <w:jc w:val="both"/>
        <w:rPr>
          <w:rFonts w:ascii="Arial" w:hAnsi="Arial" w:cs="Arial"/>
          <w:color w:val="000000"/>
          <w:sz w:val="20"/>
          <w:szCs w:val="20"/>
        </w:rPr>
      </w:pPr>
      <w:r>
        <w:rPr>
          <w:rFonts w:ascii="Arial" w:hAnsi="Arial" w:cs="Arial"/>
          <w:color w:val="000000"/>
          <w:sz w:val="20"/>
          <w:szCs w:val="20"/>
        </w:rPr>
        <w:t>Primary (Urban) Co-operative Banks other than Salary Earners’ Banks</w:t>
      </w:r>
    </w:p>
    <w:p w:rsidR="004F3368" w:rsidRDefault="004F3368" w:rsidP="004F3368">
      <w:pPr>
        <w:pStyle w:val="NormalWeb"/>
        <w:jc w:val="both"/>
        <w:rPr>
          <w:rFonts w:ascii="Arial" w:hAnsi="Arial" w:cs="Arial"/>
          <w:color w:val="000000"/>
          <w:sz w:val="20"/>
          <w:szCs w:val="20"/>
        </w:rPr>
      </w:pPr>
      <w:r>
        <w:rPr>
          <w:rFonts w:ascii="Arial" w:hAnsi="Arial" w:cs="Arial"/>
          <w:color w:val="000000"/>
          <w:sz w:val="20"/>
          <w:szCs w:val="20"/>
        </w:rPr>
        <w:t>Madam / Dear Sir,</w:t>
      </w:r>
    </w:p>
    <w:p w:rsidR="004F3368" w:rsidRDefault="004F3368" w:rsidP="004F3368">
      <w:pPr>
        <w:pStyle w:val="head"/>
        <w:jc w:val="both"/>
        <w:rPr>
          <w:rFonts w:ascii="Arial" w:hAnsi="Arial" w:cs="Arial"/>
          <w:b/>
          <w:bCs/>
          <w:color w:val="000000"/>
          <w:sz w:val="20"/>
          <w:szCs w:val="20"/>
        </w:rPr>
      </w:pPr>
      <w:r>
        <w:rPr>
          <w:rFonts w:ascii="Arial" w:hAnsi="Arial" w:cs="Arial"/>
          <w:b/>
          <w:bCs/>
          <w:color w:val="000000"/>
          <w:sz w:val="20"/>
          <w:szCs w:val="20"/>
        </w:rPr>
        <w:t>Gold Loan – Bullet Repayment – Primary (Urban) Co-operative Banks (UCBs)</w:t>
      </w:r>
    </w:p>
    <w:p w:rsidR="004F3368" w:rsidRDefault="004F3368" w:rsidP="004F3368">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36" w:tgtFrame="_blank" w:history="1">
        <w:r>
          <w:rPr>
            <w:rStyle w:val="Hyperlink"/>
            <w:rFonts w:ascii="Arial" w:hAnsi="Arial" w:cs="Arial"/>
            <w:sz w:val="20"/>
            <w:szCs w:val="20"/>
          </w:rPr>
          <w:t>circular UBD.BPD.(PCB).Cir.No.25/13.05.001/2014-15 dated October 30, 2014</w:t>
        </w:r>
      </w:hyperlink>
      <w:r>
        <w:rPr>
          <w:rFonts w:ascii="Arial" w:hAnsi="Arial" w:cs="Arial"/>
          <w:color w:val="000000"/>
          <w:sz w:val="20"/>
          <w:szCs w:val="20"/>
        </w:rPr>
        <w:t>, in terms of which UCBs were permitted to extend gold loans up to ₹2.00 lakh with bullet repayment option, subject to certain conditions.</w:t>
      </w:r>
    </w:p>
    <w:p w:rsidR="004F3368" w:rsidRDefault="004F3368" w:rsidP="004F3368">
      <w:pPr>
        <w:pStyle w:val="NormalWeb"/>
        <w:jc w:val="both"/>
        <w:rPr>
          <w:rFonts w:ascii="Arial" w:hAnsi="Arial" w:cs="Arial"/>
          <w:color w:val="000000"/>
          <w:sz w:val="20"/>
          <w:szCs w:val="20"/>
        </w:rPr>
      </w:pPr>
      <w:r>
        <w:rPr>
          <w:rFonts w:ascii="Arial" w:hAnsi="Arial" w:cs="Arial"/>
          <w:color w:val="000000"/>
          <w:sz w:val="20"/>
          <w:szCs w:val="20"/>
        </w:rPr>
        <w:t>2. Reference is also invited to para 5 of our </w:t>
      </w:r>
      <w:hyperlink r:id="rId37" w:tgtFrame="_blank" w:history="1">
        <w:r>
          <w:rPr>
            <w:rStyle w:val="Hyperlink"/>
            <w:rFonts w:ascii="Arial" w:hAnsi="Arial" w:cs="Arial"/>
            <w:sz w:val="20"/>
            <w:szCs w:val="20"/>
          </w:rPr>
          <w:t>circular DOR.CRE.REC.18/07.10.002/2023-24 dated June 8, 2023</w:t>
        </w:r>
      </w:hyperlink>
      <w:r>
        <w:rPr>
          <w:rFonts w:ascii="Arial" w:hAnsi="Arial" w:cs="Arial"/>
          <w:color w:val="000000"/>
          <w:sz w:val="20"/>
          <w:szCs w:val="20"/>
        </w:rPr>
        <w:t> wherein it is stated that incentives to UCBs meeting the Priority Sector Lending (PSL) targets shall be announced separately. Accordingly, as announced vide para 3 of </w:t>
      </w:r>
      <w:hyperlink r:id="rId38" w:tgtFrame="_blank" w:history="1">
        <w:r>
          <w:rPr>
            <w:rStyle w:val="Hyperlink"/>
            <w:rFonts w:ascii="Arial" w:hAnsi="Arial" w:cs="Arial"/>
            <w:sz w:val="20"/>
            <w:szCs w:val="20"/>
          </w:rPr>
          <w:t>Statement on Developmental and Regulatory Policies dated October 6, 2023</w:t>
        </w:r>
      </w:hyperlink>
      <w:r>
        <w:rPr>
          <w:rFonts w:ascii="Arial" w:hAnsi="Arial" w:cs="Arial"/>
          <w:color w:val="000000"/>
          <w:sz w:val="20"/>
          <w:szCs w:val="20"/>
        </w:rPr>
        <w:t>, it has been decided to increase the monetary ceiling of gold loans that can be granted under the bullet repayment scheme, from ₹2.00 lakh to ₹4.00 lakh for those UCBs who have met the overall PSL target and sub targets as on March 31, 2023 and continue to meet the targets and sub-targets as prescribed at para 2 of our </w:t>
      </w:r>
      <w:hyperlink r:id="rId39" w:tgtFrame="_blank" w:history="1">
        <w:r>
          <w:rPr>
            <w:rStyle w:val="Hyperlink"/>
            <w:rFonts w:ascii="Arial" w:hAnsi="Arial" w:cs="Arial"/>
            <w:sz w:val="20"/>
            <w:szCs w:val="20"/>
          </w:rPr>
          <w:t>circular dated June 8, 2023</w:t>
        </w:r>
      </w:hyperlink>
      <w:r>
        <w:rPr>
          <w:rFonts w:ascii="Arial" w:hAnsi="Arial" w:cs="Arial"/>
          <w:color w:val="000000"/>
          <w:sz w:val="20"/>
          <w:szCs w:val="20"/>
        </w:rPr>
        <w:t>, ibid.</w:t>
      </w:r>
    </w:p>
    <w:p w:rsidR="004F3368" w:rsidRDefault="004F3368" w:rsidP="004F3368">
      <w:pPr>
        <w:pStyle w:val="NormalWeb"/>
        <w:jc w:val="both"/>
        <w:rPr>
          <w:rFonts w:ascii="Arial" w:hAnsi="Arial" w:cs="Arial"/>
          <w:color w:val="000000"/>
          <w:sz w:val="20"/>
          <w:szCs w:val="20"/>
        </w:rPr>
      </w:pPr>
      <w:r>
        <w:rPr>
          <w:rFonts w:ascii="Arial" w:hAnsi="Arial" w:cs="Arial"/>
          <w:color w:val="000000"/>
          <w:sz w:val="20"/>
          <w:szCs w:val="20"/>
        </w:rPr>
        <w:t>3. The limits prescribed above are effective from the date of this circular. All other provisions of the aforesaid circulars remain unchanged.</w:t>
      </w:r>
    </w:p>
    <w:p w:rsidR="004F3368" w:rsidRDefault="004F3368" w:rsidP="004F3368">
      <w:pPr>
        <w:pStyle w:val="NormalWeb"/>
        <w:rPr>
          <w:rFonts w:ascii="Arial" w:hAnsi="Arial" w:cs="Arial"/>
          <w:color w:val="000000"/>
          <w:sz w:val="20"/>
          <w:szCs w:val="20"/>
        </w:rPr>
      </w:pPr>
      <w:r>
        <w:rPr>
          <w:rFonts w:ascii="Arial" w:hAnsi="Arial" w:cs="Arial"/>
          <w:color w:val="000000"/>
          <w:sz w:val="20"/>
          <w:szCs w:val="20"/>
        </w:rPr>
        <w:t>Yours faithfully,</w:t>
      </w:r>
    </w:p>
    <w:p w:rsidR="004F3368" w:rsidRDefault="004F3368" w:rsidP="004F3368">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Manoranjan</w:t>
      </w:r>
      <w:proofErr w:type="spellEnd"/>
      <w:r>
        <w:rPr>
          <w:rFonts w:ascii="Arial" w:hAnsi="Arial" w:cs="Arial"/>
          <w:color w:val="000000"/>
          <w:sz w:val="20"/>
          <w:szCs w:val="20"/>
        </w:rPr>
        <w:t xml:space="preserve"> Mishra)</w:t>
      </w:r>
      <w:r>
        <w:rPr>
          <w:rFonts w:ascii="Arial" w:hAnsi="Arial" w:cs="Arial"/>
          <w:color w:val="000000"/>
          <w:sz w:val="20"/>
          <w:szCs w:val="20"/>
        </w:rPr>
        <w:br/>
        <w:t>Chief General Manager</w:t>
      </w:r>
    </w:p>
    <w:p w:rsidR="004F3368" w:rsidRDefault="004F3368" w:rsidP="004F3368">
      <w:pPr>
        <w:pStyle w:val="NormalWeb"/>
        <w:rPr>
          <w:rFonts w:ascii="Arial" w:hAnsi="Arial" w:cs="Arial"/>
          <w:color w:val="000000"/>
          <w:sz w:val="20"/>
          <w:szCs w:val="20"/>
        </w:rPr>
      </w:pPr>
    </w:p>
    <w:p w:rsidR="004F3368" w:rsidRDefault="004F3368" w:rsidP="004F3368">
      <w:pPr>
        <w:pStyle w:val="NormalWeb"/>
        <w:rPr>
          <w:rFonts w:ascii="Arial" w:hAnsi="Arial" w:cs="Arial"/>
          <w:color w:val="000000"/>
          <w:sz w:val="20"/>
          <w:szCs w:val="20"/>
        </w:rPr>
      </w:pPr>
      <w:r w:rsidRPr="004F3368">
        <w:rPr>
          <w:rFonts w:ascii="Arial" w:hAnsi="Arial" w:cs="Arial"/>
          <w:color w:val="000000"/>
          <w:sz w:val="20"/>
          <w:szCs w:val="20"/>
        </w:rPr>
        <w:t>For more details, kindly refer:</w:t>
      </w:r>
      <w:r w:rsidRPr="004F3368">
        <w:t xml:space="preserve"> </w:t>
      </w:r>
      <w:hyperlink r:id="rId40" w:history="1">
        <w:r w:rsidRPr="00183748">
          <w:rPr>
            <w:rStyle w:val="Hyperlink"/>
            <w:rFonts w:ascii="Arial" w:hAnsi="Arial" w:cs="Arial"/>
            <w:sz w:val="20"/>
            <w:szCs w:val="20"/>
          </w:rPr>
          <w:t>https://www.rbi.org.in/Scripts/NotificationUser.aspx?Id=12542&amp;Mode=0</w:t>
        </w:r>
      </w:hyperlink>
      <w:r>
        <w:rPr>
          <w:rFonts w:ascii="Arial" w:hAnsi="Arial" w:cs="Arial"/>
          <w:color w:val="000000"/>
          <w:sz w:val="20"/>
          <w:szCs w:val="20"/>
        </w:rPr>
        <w:t xml:space="preserve"> </w:t>
      </w:r>
    </w:p>
    <w:p w:rsidR="004F3368" w:rsidRDefault="004F3368" w:rsidP="004F3368">
      <w:pPr>
        <w:pStyle w:val="NormalWeb"/>
        <w:rPr>
          <w:rFonts w:ascii="Arial" w:hAnsi="Arial" w:cs="Arial"/>
          <w:color w:val="000000"/>
          <w:sz w:val="20"/>
          <w:szCs w:val="20"/>
        </w:rPr>
      </w:pPr>
    </w:p>
    <w:p w:rsidR="004F3368" w:rsidRDefault="004F3368" w:rsidP="004F3368">
      <w:pPr>
        <w:pStyle w:val="NormalWeb"/>
        <w:rPr>
          <w:rFonts w:ascii="Arial" w:hAnsi="Arial" w:cs="Arial"/>
          <w:color w:val="000000"/>
          <w:sz w:val="20"/>
          <w:szCs w:val="20"/>
        </w:rPr>
      </w:pPr>
    </w:p>
    <w:p w:rsidR="004F3368" w:rsidRDefault="004F3368" w:rsidP="004F3368">
      <w:pPr>
        <w:pStyle w:val="NormalWeb"/>
        <w:rPr>
          <w:rFonts w:ascii="Arial" w:hAnsi="Arial" w:cs="Arial"/>
          <w:color w:val="000000"/>
          <w:sz w:val="20"/>
          <w:szCs w:val="20"/>
        </w:rPr>
      </w:pPr>
    </w:p>
    <w:p w:rsidR="004F3368" w:rsidRDefault="004F3368" w:rsidP="004F3368">
      <w:pPr>
        <w:pStyle w:val="NormalWeb"/>
        <w:rPr>
          <w:rFonts w:ascii="Arial" w:hAnsi="Arial" w:cs="Arial"/>
          <w:color w:val="000000"/>
          <w:sz w:val="20"/>
          <w:szCs w:val="20"/>
        </w:rPr>
      </w:pPr>
    </w:p>
    <w:p w:rsidR="004F3368" w:rsidRDefault="004F3368" w:rsidP="004F3368">
      <w:pPr>
        <w:pStyle w:val="NormalWeb"/>
        <w:rPr>
          <w:rFonts w:ascii="Arial" w:hAnsi="Arial" w:cs="Arial"/>
          <w:color w:val="000000"/>
          <w:sz w:val="20"/>
          <w:szCs w:val="20"/>
        </w:rPr>
      </w:pPr>
    </w:p>
    <w:p w:rsidR="004F3368" w:rsidRDefault="004F3368" w:rsidP="004F3368">
      <w:pPr>
        <w:pStyle w:val="NormalWeb"/>
        <w:rPr>
          <w:rFonts w:ascii="Arial" w:hAnsi="Arial" w:cs="Arial"/>
          <w:color w:val="000000"/>
          <w:sz w:val="20"/>
          <w:szCs w:val="20"/>
        </w:rPr>
      </w:pPr>
    </w:p>
    <w:p w:rsidR="004F3368" w:rsidRDefault="004F3368" w:rsidP="004F3368">
      <w:pPr>
        <w:pStyle w:val="NormalWeb"/>
        <w:rPr>
          <w:rFonts w:ascii="Arial" w:hAnsi="Arial" w:cs="Arial"/>
          <w:color w:val="000000"/>
          <w:sz w:val="20"/>
          <w:szCs w:val="20"/>
        </w:rPr>
      </w:pPr>
    </w:p>
    <w:p w:rsidR="004F3368" w:rsidRDefault="004F3368" w:rsidP="004F3368">
      <w:pPr>
        <w:pStyle w:val="NormalWeb"/>
        <w:rPr>
          <w:rFonts w:ascii="Arial" w:hAnsi="Arial" w:cs="Arial"/>
          <w:color w:val="000000"/>
          <w:sz w:val="20"/>
          <w:szCs w:val="20"/>
        </w:rPr>
      </w:pPr>
    </w:p>
    <w:p w:rsidR="004F3368" w:rsidRDefault="004F3368" w:rsidP="004F3368">
      <w:pPr>
        <w:pStyle w:val="NormalWeb"/>
        <w:rPr>
          <w:rFonts w:ascii="Arial" w:hAnsi="Arial" w:cs="Arial"/>
          <w:color w:val="000000"/>
          <w:sz w:val="20"/>
          <w:szCs w:val="20"/>
        </w:rPr>
      </w:pPr>
    </w:p>
    <w:p w:rsidR="004F3368" w:rsidRDefault="001043CD" w:rsidP="004F3368">
      <w:pPr>
        <w:pStyle w:val="NormalWeb"/>
        <w:rPr>
          <w:rFonts w:ascii="Arial" w:hAnsi="Arial" w:cs="Arial"/>
          <w:b/>
          <w:bCs/>
          <w:color w:val="000000"/>
          <w:sz w:val="20"/>
          <w:szCs w:val="20"/>
        </w:rPr>
      </w:pPr>
      <w:r>
        <w:rPr>
          <w:rFonts w:ascii="Arial" w:hAnsi="Arial" w:cs="Arial"/>
          <w:b/>
          <w:bCs/>
          <w:color w:val="000000"/>
          <w:sz w:val="20"/>
          <w:szCs w:val="20"/>
        </w:rPr>
        <w:lastRenderedPageBreak/>
        <w:t>Amendment to the Master Direction (MD) on KYC</w:t>
      </w:r>
    </w:p>
    <w:p w:rsidR="001043CD" w:rsidRDefault="001043CD" w:rsidP="001043CD">
      <w:pPr>
        <w:pStyle w:val="NormalWeb"/>
        <w:jc w:val="both"/>
        <w:rPr>
          <w:rFonts w:ascii="Arial" w:hAnsi="Arial" w:cs="Arial"/>
          <w:color w:val="000000"/>
          <w:sz w:val="20"/>
          <w:szCs w:val="20"/>
        </w:rPr>
      </w:pPr>
      <w:r>
        <w:rPr>
          <w:rFonts w:ascii="Arial" w:hAnsi="Arial" w:cs="Arial"/>
          <w:color w:val="000000"/>
          <w:sz w:val="20"/>
          <w:szCs w:val="20"/>
        </w:rPr>
        <w:t>RBI/2023-24/69</w:t>
      </w:r>
      <w:r>
        <w:rPr>
          <w:rFonts w:ascii="Arial" w:hAnsi="Arial" w:cs="Arial"/>
          <w:color w:val="000000"/>
          <w:sz w:val="20"/>
          <w:szCs w:val="20"/>
        </w:rPr>
        <w:br/>
        <w:t>DOR.AML.REC.44/14.01.001/2023-24</w:t>
      </w:r>
    </w:p>
    <w:p w:rsidR="001043CD" w:rsidRDefault="001043CD" w:rsidP="001043CD">
      <w:pPr>
        <w:pStyle w:val="NormalWeb"/>
        <w:jc w:val="right"/>
        <w:rPr>
          <w:rFonts w:ascii="Arial" w:hAnsi="Arial" w:cs="Arial"/>
          <w:color w:val="000000"/>
          <w:sz w:val="20"/>
          <w:szCs w:val="20"/>
        </w:rPr>
      </w:pPr>
      <w:r>
        <w:rPr>
          <w:rFonts w:ascii="Arial" w:hAnsi="Arial" w:cs="Arial"/>
          <w:color w:val="000000"/>
          <w:sz w:val="20"/>
          <w:szCs w:val="20"/>
        </w:rPr>
        <w:t>October 17, 2023</w:t>
      </w:r>
    </w:p>
    <w:p w:rsidR="001043CD" w:rsidRDefault="001043CD" w:rsidP="001043CD">
      <w:pPr>
        <w:pStyle w:val="NormalWeb"/>
        <w:jc w:val="both"/>
        <w:rPr>
          <w:rFonts w:ascii="Arial" w:hAnsi="Arial" w:cs="Arial"/>
          <w:color w:val="000000"/>
          <w:sz w:val="20"/>
          <w:szCs w:val="20"/>
        </w:rPr>
      </w:pPr>
      <w:r>
        <w:rPr>
          <w:rFonts w:ascii="Arial" w:hAnsi="Arial" w:cs="Arial"/>
          <w:color w:val="000000"/>
          <w:sz w:val="20"/>
          <w:szCs w:val="20"/>
        </w:rPr>
        <w:t>The Chairpersons/ CEOs of all the Regulated Entities</w:t>
      </w:r>
    </w:p>
    <w:p w:rsidR="001043CD" w:rsidRDefault="001043CD" w:rsidP="001043CD">
      <w:pPr>
        <w:pStyle w:val="NormalWeb"/>
        <w:jc w:val="both"/>
        <w:rPr>
          <w:rFonts w:ascii="Arial" w:hAnsi="Arial" w:cs="Arial"/>
          <w:color w:val="000000"/>
          <w:sz w:val="20"/>
          <w:szCs w:val="20"/>
        </w:rPr>
      </w:pPr>
      <w:r>
        <w:rPr>
          <w:rFonts w:ascii="Arial" w:hAnsi="Arial" w:cs="Arial"/>
          <w:color w:val="000000"/>
          <w:sz w:val="20"/>
          <w:szCs w:val="20"/>
        </w:rPr>
        <w:t>Dear Sir / Madam,</w:t>
      </w:r>
    </w:p>
    <w:p w:rsidR="001043CD" w:rsidRDefault="001043CD" w:rsidP="001043CD">
      <w:pPr>
        <w:pStyle w:val="head"/>
        <w:jc w:val="center"/>
        <w:rPr>
          <w:rFonts w:ascii="Arial" w:hAnsi="Arial" w:cs="Arial"/>
          <w:b/>
          <w:bCs/>
          <w:color w:val="000000"/>
          <w:sz w:val="20"/>
          <w:szCs w:val="20"/>
        </w:rPr>
      </w:pPr>
      <w:r>
        <w:rPr>
          <w:rFonts w:ascii="Arial" w:hAnsi="Arial" w:cs="Arial"/>
          <w:b/>
          <w:bCs/>
          <w:color w:val="000000"/>
          <w:sz w:val="20"/>
          <w:szCs w:val="20"/>
        </w:rPr>
        <w:t>Amendment to the Master Direction (MD) on KYC</w:t>
      </w:r>
    </w:p>
    <w:p w:rsidR="001043CD" w:rsidRDefault="001043CD" w:rsidP="001043CD">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41" w:tgtFrame="_blank" w:history="1">
        <w:r>
          <w:rPr>
            <w:rStyle w:val="Hyperlink"/>
            <w:rFonts w:ascii="Arial" w:hAnsi="Arial" w:cs="Arial"/>
            <w:sz w:val="20"/>
            <w:szCs w:val="20"/>
          </w:rPr>
          <w:t>Master Direction (MD) on KYC dated February 25, 2016</w:t>
        </w:r>
      </w:hyperlink>
      <w:r>
        <w:rPr>
          <w:rFonts w:ascii="Arial" w:hAnsi="Arial" w:cs="Arial"/>
          <w:color w:val="000000"/>
          <w:sz w:val="20"/>
          <w:szCs w:val="20"/>
        </w:rPr>
        <w:t>, as amended from time to time, in terms of which Regulated Entities (REs) have to undertake Customer Due Diligence (CDD), as per the process laid out therein, for their customers.</w:t>
      </w:r>
    </w:p>
    <w:p w:rsidR="001043CD" w:rsidRDefault="001043CD" w:rsidP="001043CD">
      <w:pPr>
        <w:pStyle w:val="NormalWeb"/>
        <w:jc w:val="both"/>
        <w:rPr>
          <w:rFonts w:ascii="Arial" w:hAnsi="Arial" w:cs="Arial"/>
          <w:color w:val="000000"/>
          <w:sz w:val="20"/>
          <w:szCs w:val="20"/>
        </w:rPr>
      </w:pPr>
      <w:r>
        <w:rPr>
          <w:rFonts w:ascii="Arial" w:hAnsi="Arial" w:cs="Arial"/>
          <w:color w:val="000000"/>
          <w:sz w:val="20"/>
          <w:szCs w:val="20"/>
        </w:rPr>
        <w:t>2. In this regard, on a review, it has been decided to amend the MD on KYC to:</w:t>
      </w:r>
    </w:p>
    <w:p w:rsidR="001043CD" w:rsidRDefault="001043CD" w:rsidP="001043CD">
      <w:pPr>
        <w:pStyle w:val="NormalWeb"/>
        <w:jc w:val="both"/>
        <w:rPr>
          <w:rFonts w:ascii="Arial" w:hAnsi="Arial" w:cs="Arial"/>
          <w:color w:val="000000"/>
          <w:sz w:val="20"/>
          <w:szCs w:val="20"/>
        </w:rPr>
      </w:pPr>
      <w:r>
        <w:rPr>
          <w:rFonts w:ascii="Arial" w:hAnsi="Arial" w:cs="Arial"/>
          <w:color w:val="000000"/>
          <w:sz w:val="20"/>
          <w:szCs w:val="20"/>
        </w:rPr>
        <w:t>(a) Update certain instructions considering amendments to the PML Rules vide Government notifications dated September 4, 2023 and October 17, 2023;</w:t>
      </w:r>
    </w:p>
    <w:p w:rsidR="001043CD" w:rsidRDefault="001043CD" w:rsidP="001043CD">
      <w:pPr>
        <w:pStyle w:val="NormalWeb"/>
        <w:jc w:val="both"/>
        <w:rPr>
          <w:rFonts w:ascii="Arial" w:hAnsi="Arial" w:cs="Arial"/>
          <w:color w:val="000000"/>
          <w:sz w:val="20"/>
          <w:szCs w:val="20"/>
        </w:rPr>
      </w:pPr>
      <w:r>
        <w:rPr>
          <w:rFonts w:ascii="Arial" w:hAnsi="Arial" w:cs="Arial"/>
          <w:color w:val="000000"/>
          <w:sz w:val="20"/>
          <w:szCs w:val="20"/>
        </w:rPr>
        <w:t>(b) Update Annex II of the MD considering the changes to Government of India Order related to Unlawful Activities (Prevention) Act (UAPA), 1967, vide corrigendum dated August 29, 2023;</w:t>
      </w:r>
    </w:p>
    <w:p w:rsidR="001043CD" w:rsidRDefault="001043CD" w:rsidP="001043CD">
      <w:pPr>
        <w:pStyle w:val="NormalWeb"/>
        <w:jc w:val="both"/>
        <w:rPr>
          <w:rFonts w:ascii="Arial" w:hAnsi="Arial" w:cs="Arial"/>
          <w:color w:val="000000"/>
          <w:sz w:val="20"/>
          <w:szCs w:val="20"/>
        </w:rPr>
      </w:pPr>
      <w:r>
        <w:rPr>
          <w:rFonts w:ascii="Arial" w:hAnsi="Arial" w:cs="Arial"/>
          <w:color w:val="000000"/>
          <w:sz w:val="20"/>
          <w:szCs w:val="20"/>
        </w:rPr>
        <w:t>(c) Update Annex III of the MD by replacing the Government of India Order dated January 30, 2023, related to Weapons of Mass Destruction and their Delivery Systems (Prohibition of Unlawful Activities) Act, 2005 (WMD Act, 2005) with the Government of India Order dated September 1, 2023 (which has been issued by the Government in suppression of the earlier WMD Act Order dated January 30, 2023), on the matter;</w:t>
      </w:r>
    </w:p>
    <w:p w:rsidR="001043CD" w:rsidRDefault="001043CD" w:rsidP="001043CD">
      <w:pPr>
        <w:pStyle w:val="NormalWeb"/>
        <w:jc w:val="both"/>
        <w:rPr>
          <w:rFonts w:ascii="Arial" w:hAnsi="Arial" w:cs="Arial"/>
          <w:color w:val="000000"/>
          <w:sz w:val="20"/>
          <w:szCs w:val="20"/>
        </w:rPr>
      </w:pPr>
      <w:r>
        <w:rPr>
          <w:rFonts w:ascii="Arial" w:hAnsi="Arial" w:cs="Arial"/>
          <w:color w:val="000000"/>
          <w:sz w:val="20"/>
          <w:szCs w:val="20"/>
        </w:rPr>
        <w:t>(d) Update certain instructions in accordance with the FATF Recommendations;</w:t>
      </w:r>
    </w:p>
    <w:p w:rsidR="001043CD" w:rsidRDefault="001043CD" w:rsidP="001043CD">
      <w:pPr>
        <w:pStyle w:val="NormalWeb"/>
        <w:jc w:val="both"/>
        <w:rPr>
          <w:rFonts w:ascii="Arial" w:hAnsi="Arial" w:cs="Arial"/>
          <w:color w:val="000000"/>
          <w:sz w:val="20"/>
          <w:szCs w:val="20"/>
        </w:rPr>
      </w:pPr>
      <w:r>
        <w:rPr>
          <w:rFonts w:ascii="Arial" w:hAnsi="Arial" w:cs="Arial"/>
          <w:color w:val="000000"/>
          <w:sz w:val="20"/>
          <w:szCs w:val="20"/>
        </w:rPr>
        <w:t>(e) Add a new Section 55A, on FCRA, in the MD on KYC; and</w:t>
      </w:r>
    </w:p>
    <w:p w:rsidR="001043CD" w:rsidRDefault="001043CD" w:rsidP="001043CD">
      <w:pPr>
        <w:pStyle w:val="NormalWeb"/>
        <w:jc w:val="both"/>
        <w:rPr>
          <w:rFonts w:ascii="Arial" w:hAnsi="Arial" w:cs="Arial"/>
          <w:color w:val="000000"/>
          <w:sz w:val="20"/>
          <w:szCs w:val="20"/>
        </w:rPr>
      </w:pPr>
      <w:r>
        <w:rPr>
          <w:rFonts w:ascii="Arial" w:hAnsi="Arial" w:cs="Arial"/>
          <w:color w:val="000000"/>
          <w:sz w:val="20"/>
          <w:szCs w:val="20"/>
        </w:rPr>
        <w:t>(f) Update certain other instructions post review.</w:t>
      </w:r>
    </w:p>
    <w:p w:rsidR="001043CD" w:rsidRDefault="001043CD" w:rsidP="001043CD">
      <w:pPr>
        <w:pStyle w:val="NormalWeb"/>
        <w:jc w:val="both"/>
        <w:rPr>
          <w:rFonts w:ascii="Arial" w:hAnsi="Arial" w:cs="Arial"/>
          <w:color w:val="000000"/>
          <w:sz w:val="20"/>
          <w:szCs w:val="20"/>
        </w:rPr>
      </w:pPr>
      <w:r>
        <w:rPr>
          <w:rFonts w:ascii="Arial" w:hAnsi="Arial" w:cs="Arial"/>
          <w:color w:val="000000"/>
          <w:sz w:val="20"/>
          <w:szCs w:val="20"/>
        </w:rPr>
        <w:t>The changes carried out in the MD in this regard are provided in </w:t>
      </w:r>
      <w:hyperlink r:id="rId42" w:tgtFrame="_blank" w:history="1">
        <w:r>
          <w:rPr>
            <w:rStyle w:val="Hyperlink"/>
            <w:rFonts w:ascii="Arial" w:hAnsi="Arial" w:cs="Arial"/>
            <w:sz w:val="20"/>
            <w:szCs w:val="20"/>
          </w:rPr>
          <w:t>Annexure</w:t>
        </w:r>
      </w:hyperlink>
      <w:r>
        <w:rPr>
          <w:rFonts w:ascii="Arial" w:hAnsi="Arial" w:cs="Arial"/>
          <w:color w:val="000000"/>
          <w:sz w:val="20"/>
          <w:szCs w:val="20"/>
        </w:rPr>
        <w:t>.</w:t>
      </w:r>
    </w:p>
    <w:p w:rsidR="001043CD" w:rsidRDefault="001043CD" w:rsidP="001043CD">
      <w:pPr>
        <w:pStyle w:val="NormalWeb"/>
        <w:jc w:val="both"/>
        <w:rPr>
          <w:rFonts w:ascii="Arial" w:hAnsi="Arial" w:cs="Arial"/>
          <w:color w:val="000000"/>
          <w:sz w:val="20"/>
          <w:szCs w:val="20"/>
        </w:rPr>
      </w:pPr>
      <w:r>
        <w:rPr>
          <w:rFonts w:ascii="Arial" w:hAnsi="Arial" w:cs="Arial"/>
          <w:color w:val="000000"/>
          <w:sz w:val="20"/>
          <w:szCs w:val="20"/>
        </w:rPr>
        <w:t>3. Accordingly, the relevant Sections of the </w:t>
      </w:r>
      <w:hyperlink r:id="rId43" w:tgtFrame="_blank" w:history="1">
        <w:r>
          <w:rPr>
            <w:rStyle w:val="Hyperlink"/>
            <w:rFonts w:ascii="Arial" w:hAnsi="Arial" w:cs="Arial"/>
            <w:sz w:val="20"/>
            <w:szCs w:val="20"/>
          </w:rPr>
          <w:t>MD on KYC</w:t>
        </w:r>
      </w:hyperlink>
      <w:r>
        <w:rPr>
          <w:rFonts w:ascii="Arial" w:hAnsi="Arial" w:cs="Arial"/>
          <w:color w:val="000000"/>
          <w:sz w:val="20"/>
          <w:szCs w:val="20"/>
        </w:rPr>
        <w:t> are hereby amended to reflect the changes furnished in Annexure. The amended provisions in the MD shall come into force with immediate effect.</w:t>
      </w:r>
    </w:p>
    <w:p w:rsidR="001043CD" w:rsidRDefault="001043CD" w:rsidP="001043CD">
      <w:pPr>
        <w:pStyle w:val="NormalWeb"/>
        <w:jc w:val="both"/>
        <w:rPr>
          <w:rFonts w:ascii="Arial" w:hAnsi="Arial" w:cs="Arial"/>
          <w:color w:val="000000"/>
          <w:sz w:val="20"/>
          <w:szCs w:val="20"/>
        </w:rPr>
      </w:pPr>
      <w:r>
        <w:rPr>
          <w:rFonts w:ascii="Arial" w:hAnsi="Arial" w:cs="Arial"/>
          <w:color w:val="000000"/>
          <w:sz w:val="20"/>
          <w:szCs w:val="20"/>
        </w:rPr>
        <w:t>Yours faithfully,</w:t>
      </w:r>
    </w:p>
    <w:p w:rsidR="001043CD" w:rsidRDefault="001043CD" w:rsidP="001043CD">
      <w:pPr>
        <w:pStyle w:val="NormalWeb"/>
        <w:rPr>
          <w:rFonts w:ascii="Arial" w:hAnsi="Arial" w:cs="Arial"/>
          <w:color w:val="000000"/>
          <w:sz w:val="20"/>
          <w:szCs w:val="20"/>
        </w:rPr>
      </w:pPr>
      <w:r>
        <w:rPr>
          <w:rFonts w:ascii="Arial" w:hAnsi="Arial" w:cs="Arial"/>
          <w:color w:val="000000"/>
          <w:sz w:val="20"/>
          <w:szCs w:val="20"/>
        </w:rPr>
        <w:t xml:space="preserve">(Santosh Kumar </w:t>
      </w:r>
      <w:proofErr w:type="spellStart"/>
      <w:r>
        <w:rPr>
          <w:rFonts w:ascii="Arial" w:hAnsi="Arial" w:cs="Arial"/>
          <w:color w:val="000000"/>
          <w:sz w:val="20"/>
          <w:szCs w:val="20"/>
        </w:rPr>
        <w:t>Panigrahy</w:t>
      </w:r>
      <w:proofErr w:type="spellEnd"/>
      <w:r>
        <w:rPr>
          <w:rFonts w:ascii="Arial" w:hAnsi="Arial" w:cs="Arial"/>
          <w:color w:val="000000"/>
          <w:sz w:val="20"/>
          <w:szCs w:val="20"/>
        </w:rPr>
        <w:t>)</w:t>
      </w:r>
      <w:r>
        <w:rPr>
          <w:rFonts w:ascii="Arial" w:hAnsi="Arial" w:cs="Arial"/>
          <w:color w:val="000000"/>
          <w:sz w:val="20"/>
          <w:szCs w:val="20"/>
        </w:rPr>
        <w:br/>
        <w:t>Chief General Manager</w:t>
      </w:r>
    </w:p>
    <w:p w:rsidR="001043CD" w:rsidRDefault="001043CD" w:rsidP="004F3368">
      <w:pPr>
        <w:pStyle w:val="NormalWeb"/>
        <w:rPr>
          <w:rFonts w:ascii="Arial" w:hAnsi="Arial" w:cs="Arial"/>
          <w:color w:val="000000"/>
          <w:sz w:val="20"/>
          <w:szCs w:val="20"/>
        </w:rPr>
      </w:pPr>
    </w:p>
    <w:p w:rsidR="001043CD" w:rsidRDefault="001043CD" w:rsidP="004F3368">
      <w:pPr>
        <w:pStyle w:val="NormalWeb"/>
        <w:rPr>
          <w:rFonts w:ascii="Arial" w:hAnsi="Arial" w:cs="Arial"/>
          <w:color w:val="000000"/>
          <w:sz w:val="20"/>
          <w:szCs w:val="20"/>
        </w:rPr>
      </w:pPr>
      <w:r w:rsidRPr="001043CD">
        <w:rPr>
          <w:rFonts w:ascii="Arial" w:hAnsi="Arial" w:cs="Arial"/>
          <w:color w:val="000000"/>
          <w:sz w:val="20"/>
          <w:szCs w:val="20"/>
        </w:rPr>
        <w:t>For more details, kindly refer:</w:t>
      </w:r>
      <w:r w:rsidRPr="001043CD">
        <w:t xml:space="preserve"> </w:t>
      </w:r>
      <w:hyperlink r:id="rId44" w:history="1">
        <w:r w:rsidRPr="00183748">
          <w:rPr>
            <w:rStyle w:val="Hyperlink"/>
            <w:rFonts w:ascii="Arial" w:hAnsi="Arial" w:cs="Arial"/>
            <w:sz w:val="20"/>
            <w:szCs w:val="20"/>
          </w:rPr>
          <w:t>https://www.rbi.org.in/Scripts/NotificationUser.aspx?Id=12549&amp;Mode=0</w:t>
        </w:r>
      </w:hyperlink>
      <w:r>
        <w:rPr>
          <w:rFonts w:ascii="Arial" w:hAnsi="Arial" w:cs="Arial"/>
          <w:color w:val="000000"/>
          <w:sz w:val="20"/>
          <w:szCs w:val="20"/>
        </w:rPr>
        <w:t xml:space="preserve"> </w:t>
      </w:r>
    </w:p>
    <w:p w:rsidR="001043CD" w:rsidRDefault="001043CD" w:rsidP="004F3368">
      <w:pPr>
        <w:pStyle w:val="NormalWeb"/>
        <w:rPr>
          <w:rFonts w:ascii="Arial" w:hAnsi="Arial" w:cs="Arial"/>
          <w:color w:val="000000"/>
          <w:sz w:val="20"/>
          <w:szCs w:val="20"/>
        </w:rPr>
      </w:pPr>
    </w:p>
    <w:p w:rsidR="00524F51" w:rsidRDefault="00524F51" w:rsidP="004252F7">
      <w:pPr>
        <w:pStyle w:val="NormalWeb"/>
        <w:rPr>
          <w:rFonts w:ascii="Arial" w:hAnsi="Arial" w:cs="Arial"/>
          <w:color w:val="000000"/>
          <w:sz w:val="20"/>
          <w:szCs w:val="20"/>
        </w:rPr>
      </w:pPr>
    </w:p>
    <w:p w:rsidR="004F3368" w:rsidRDefault="00524F51" w:rsidP="004252F7">
      <w:pPr>
        <w:pStyle w:val="NormalWeb"/>
        <w:rPr>
          <w:rFonts w:ascii="Arial" w:hAnsi="Arial" w:cs="Arial"/>
          <w:b/>
          <w:bCs/>
          <w:color w:val="000000"/>
          <w:sz w:val="20"/>
          <w:szCs w:val="20"/>
        </w:rPr>
      </w:pPr>
      <w:r>
        <w:rPr>
          <w:rFonts w:ascii="Arial" w:hAnsi="Arial" w:cs="Arial"/>
          <w:b/>
          <w:bCs/>
          <w:color w:val="000000"/>
          <w:sz w:val="20"/>
          <w:szCs w:val="20"/>
        </w:rPr>
        <w:lastRenderedPageBreak/>
        <w:t>Strengthening of customer service rendered by Credit Information Companies and Credit Institutions</w:t>
      </w:r>
    </w:p>
    <w:p w:rsidR="00524F51" w:rsidRPr="00524F51" w:rsidRDefault="00524F51" w:rsidP="00524F51">
      <w:pPr>
        <w:spacing w:before="100" w:beforeAutospacing="1" w:after="100" w:afterAutospacing="1" w:line="240" w:lineRule="auto"/>
        <w:jc w:val="both"/>
        <w:rPr>
          <w:rFonts w:ascii="Arial" w:eastAsia="Times New Roman" w:hAnsi="Arial" w:cs="Arial"/>
          <w:color w:val="000000"/>
          <w:sz w:val="20"/>
          <w:szCs w:val="20"/>
          <w:lang w:eastAsia="en-IN"/>
        </w:rPr>
      </w:pPr>
      <w:r w:rsidRPr="00524F51">
        <w:rPr>
          <w:rFonts w:ascii="Arial" w:eastAsia="Times New Roman" w:hAnsi="Arial" w:cs="Arial"/>
          <w:color w:val="000000"/>
          <w:sz w:val="20"/>
          <w:szCs w:val="20"/>
          <w:lang w:eastAsia="en-IN"/>
        </w:rPr>
        <w:t>RBI/2023-24/73</w:t>
      </w:r>
      <w:r w:rsidRPr="00524F51">
        <w:rPr>
          <w:rFonts w:ascii="Arial" w:eastAsia="Times New Roman" w:hAnsi="Arial" w:cs="Arial"/>
          <w:color w:val="000000"/>
          <w:sz w:val="20"/>
          <w:szCs w:val="20"/>
          <w:lang w:eastAsia="en-IN"/>
        </w:rPr>
        <w:br/>
        <w:t>DoR.FIN.REC.49/20.16.003/2023-24</w:t>
      </w:r>
    </w:p>
    <w:p w:rsidR="00524F51" w:rsidRPr="00524F51" w:rsidRDefault="00524F51" w:rsidP="00524F51">
      <w:pPr>
        <w:spacing w:before="100" w:beforeAutospacing="1" w:after="100" w:afterAutospacing="1" w:line="240" w:lineRule="auto"/>
        <w:jc w:val="right"/>
        <w:rPr>
          <w:rFonts w:ascii="Arial" w:eastAsia="Times New Roman" w:hAnsi="Arial" w:cs="Arial"/>
          <w:color w:val="000000"/>
          <w:sz w:val="20"/>
          <w:szCs w:val="20"/>
          <w:lang w:eastAsia="en-IN"/>
        </w:rPr>
      </w:pPr>
      <w:r w:rsidRPr="00524F51">
        <w:rPr>
          <w:rFonts w:ascii="Arial" w:eastAsia="Times New Roman" w:hAnsi="Arial" w:cs="Arial"/>
          <w:color w:val="000000"/>
          <w:sz w:val="20"/>
          <w:szCs w:val="20"/>
          <w:lang w:eastAsia="en-IN"/>
        </w:rPr>
        <w:t>October 26, 2023</w:t>
      </w:r>
    </w:p>
    <w:p w:rsidR="00524F51" w:rsidRPr="00524F51" w:rsidRDefault="00524F51" w:rsidP="00524F51">
      <w:pPr>
        <w:spacing w:before="100" w:beforeAutospacing="1" w:after="100" w:afterAutospacing="1" w:line="240" w:lineRule="auto"/>
        <w:rPr>
          <w:rFonts w:ascii="Arial" w:eastAsia="Times New Roman" w:hAnsi="Arial" w:cs="Arial"/>
          <w:color w:val="000000"/>
          <w:sz w:val="20"/>
          <w:szCs w:val="20"/>
          <w:lang w:eastAsia="en-IN"/>
        </w:rPr>
      </w:pPr>
      <w:r w:rsidRPr="00524F51">
        <w:rPr>
          <w:rFonts w:ascii="Arial" w:eastAsia="Times New Roman" w:hAnsi="Arial" w:cs="Arial"/>
          <w:color w:val="000000"/>
          <w:sz w:val="20"/>
          <w:szCs w:val="20"/>
          <w:lang w:eastAsia="en-IN"/>
        </w:rPr>
        <w:t>All Commercial Banks (including Small Finance Banks, Local Area Banks and Regional Rural Banks, and excluding Payments Banks)</w:t>
      </w:r>
      <w:r w:rsidRPr="00524F51">
        <w:rPr>
          <w:rFonts w:ascii="Arial" w:eastAsia="Times New Roman" w:hAnsi="Arial" w:cs="Arial"/>
          <w:color w:val="000000"/>
          <w:sz w:val="20"/>
          <w:szCs w:val="20"/>
          <w:lang w:eastAsia="en-IN"/>
        </w:rPr>
        <w:br/>
        <w:t>All Primary (Urban) Co-operative Banks/ State Co-operative Banks/ Central Co-operative Banks</w:t>
      </w:r>
      <w:r w:rsidRPr="00524F51">
        <w:rPr>
          <w:rFonts w:ascii="Arial" w:eastAsia="Times New Roman" w:hAnsi="Arial" w:cs="Arial"/>
          <w:color w:val="000000"/>
          <w:sz w:val="20"/>
          <w:szCs w:val="20"/>
          <w:lang w:eastAsia="en-IN"/>
        </w:rPr>
        <w:br/>
        <w:t>All Non-Banking Financial Companies (including Housing Finance Companies)</w:t>
      </w:r>
      <w:r w:rsidRPr="00524F51">
        <w:rPr>
          <w:rFonts w:ascii="Arial" w:eastAsia="Times New Roman" w:hAnsi="Arial" w:cs="Arial"/>
          <w:color w:val="000000"/>
          <w:sz w:val="20"/>
          <w:szCs w:val="20"/>
          <w:lang w:eastAsia="en-IN"/>
        </w:rPr>
        <w:br/>
        <w:t xml:space="preserve">All-India Financial Institutions (Exim Bank, NABARD, NHB, SIDBI and </w:t>
      </w:r>
      <w:proofErr w:type="spellStart"/>
      <w:r w:rsidRPr="00524F51">
        <w:rPr>
          <w:rFonts w:ascii="Arial" w:eastAsia="Times New Roman" w:hAnsi="Arial" w:cs="Arial"/>
          <w:color w:val="000000"/>
          <w:sz w:val="20"/>
          <w:szCs w:val="20"/>
          <w:lang w:eastAsia="en-IN"/>
        </w:rPr>
        <w:t>NaBFID</w:t>
      </w:r>
      <w:proofErr w:type="spellEnd"/>
      <w:r w:rsidRPr="00524F51">
        <w:rPr>
          <w:rFonts w:ascii="Arial" w:eastAsia="Times New Roman" w:hAnsi="Arial" w:cs="Arial"/>
          <w:color w:val="000000"/>
          <w:sz w:val="20"/>
          <w:szCs w:val="20"/>
          <w:lang w:eastAsia="en-IN"/>
        </w:rPr>
        <w:t>)</w:t>
      </w:r>
      <w:r w:rsidRPr="00524F51">
        <w:rPr>
          <w:rFonts w:ascii="Arial" w:eastAsia="Times New Roman" w:hAnsi="Arial" w:cs="Arial"/>
          <w:color w:val="000000"/>
          <w:sz w:val="20"/>
          <w:szCs w:val="20"/>
          <w:lang w:eastAsia="en-IN"/>
        </w:rPr>
        <w:br/>
        <w:t>All Asset Reconstructions Companies</w:t>
      </w:r>
      <w:r w:rsidRPr="00524F51">
        <w:rPr>
          <w:rFonts w:ascii="Arial" w:eastAsia="Times New Roman" w:hAnsi="Arial" w:cs="Arial"/>
          <w:color w:val="000000"/>
          <w:sz w:val="20"/>
          <w:szCs w:val="20"/>
          <w:lang w:eastAsia="en-IN"/>
        </w:rPr>
        <w:br/>
        <w:t>All Credit Information Companies</w:t>
      </w:r>
    </w:p>
    <w:p w:rsidR="00524F51" w:rsidRPr="00524F51" w:rsidRDefault="00524F51" w:rsidP="00524F51">
      <w:pPr>
        <w:spacing w:before="100" w:beforeAutospacing="1" w:after="100" w:afterAutospacing="1" w:line="240" w:lineRule="auto"/>
        <w:rPr>
          <w:rFonts w:ascii="Arial" w:eastAsia="Times New Roman" w:hAnsi="Arial" w:cs="Arial"/>
          <w:color w:val="000000"/>
          <w:sz w:val="20"/>
          <w:szCs w:val="20"/>
          <w:lang w:eastAsia="en-IN"/>
        </w:rPr>
      </w:pPr>
      <w:r w:rsidRPr="00524F51">
        <w:rPr>
          <w:rFonts w:ascii="Arial" w:eastAsia="Times New Roman" w:hAnsi="Arial" w:cs="Arial"/>
          <w:color w:val="000000"/>
          <w:sz w:val="20"/>
          <w:szCs w:val="20"/>
          <w:lang w:eastAsia="en-IN"/>
        </w:rPr>
        <w:t>Dear Sir/ Madam</w:t>
      </w:r>
    </w:p>
    <w:p w:rsidR="00524F51" w:rsidRPr="00524F51" w:rsidRDefault="00524F51" w:rsidP="00524F51">
      <w:pPr>
        <w:spacing w:before="100" w:beforeAutospacing="1" w:after="100" w:afterAutospacing="1" w:line="240" w:lineRule="auto"/>
        <w:jc w:val="both"/>
        <w:rPr>
          <w:rFonts w:ascii="Arial" w:eastAsia="Times New Roman" w:hAnsi="Arial" w:cs="Arial"/>
          <w:b/>
          <w:bCs/>
          <w:color w:val="000000"/>
          <w:sz w:val="20"/>
          <w:szCs w:val="20"/>
          <w:lang w:eastAsia="en-IN"/>
        </w:rPr>
      </w:pPr>
      <w:r w:rsidRPr="00524F51">
        <w:rPr>
          <w:rFonts w:ascii="Arial" w:eastAsia="Times New Roman" w:hAnsi="Arial" w:cs="Arial"/>
          <w:b/>
          <w:bCs/>
          <w:color w:val="000000"/>
          <w:sz w:val="20"/>
          <w:szCs w:val="20"/>
          <w:lang w:eastAsia="en-IN"/>
        </w:rPr>
        <w:t>Strengthening of customer service rendered by Credit Information Companies and Credit Institutions</w:t>
      </w:r>
    </w:p>
    <w:p w:rsidR="00524F51" w:rsidRPr="00524F51" w:rsidRDefault="00524F51" w:rsidP="00524F51">
      <w:pPr>
        <w:spacing w:before="100" w:beforeAutospacing="1" w:after="100" w:afterAutospacing="1" w:line="240" w:lineRule="auto"/>
        <w:jc w:val="both"/>
        <w:rPr>
          <w:rFonts w:ascii="Arial" w:eastAsia="Times New Roman" w:hAnsi="Arial" w:cs="Arial"/>
          <w:color w:val="000000"/>
          <w:sz w:val="20"/>
          <w:szCs w:val="20"/>
          <w:lang w:eastAsia="en-IN"/>
        </w:rPr>
      </w:pPr>
      <w:r w:rsidRPr="00524F51">
        <w:rPr>
          <w:rFonts w:ascii="Arial" w:eastAsia="Times New Roman" w:hAnsi="Arial" w:cs="Arial"/>
          <w:color w:val="000000"/>
          <w:sz w:val="20"/>
          <w:szCs w:val="20"/>
          <w:lang w:eastAsia="en-IN"/>
        </w:rPr>
        <w:t>Please refer to para 4 of the </w:t>
      </w:r>
      <w:hyperlink r:id="rId45" w:tgtFrame="_blank" w:history="1">
        <w:r w:rsidRPr="00524F51">
          <w:rPr>
            <w:rFonts w:ascii="Arial" w:eastAsia="Times New Roman" w:hAnsi="Arial" w:cs="Arial"/>
            <w:color w:val="0000FF"/>
            <w:sz w:val="20"/>
            <w:szCs w:val="20"/>
            <w:u w:val="single"/>
            <w:lang w:eastAsia="en-IN"/>
          </w:rPr>
          <w:t>Statement on Developmental and Regulatory Policies</w:t>
        </w:r>
      </w:hyperlink>
      <w:r w:rsidRPr="00524F51">
        <w:rPr>
          <w:rFonts w:ascii="Arial" w:eastAsia="Times New Roman" w:hAnsi="Arial" w:cs="Arial"/>
          <w:color w:val="000000"/>
          <w:sz w:val="20"/>
          <w:szCs w:val="20"/>
          <w:lang w:eastAsia="en-IN"/>
        </w:rPr>
        <w:t> released with the </w:t>
      </w:r>
      <w:hyperlink r:id="rId46" w:tgtFrame="_blank" w:history="1">
        <w:r w:rsidRPr="00524F51">
          <w:rPr>
            <w:rFonts w:ascii="Arial" w:eastAsia="Times New Roman" w:hAnsi="Arial" w:cs="Arial"/>
            <w:color w:val="0000FF"/>
            <w:sz w:val="20"/>
            <w:szCs w:val="20"/>
            <w:u w:val="single"/>
            <w:lang w:eastAsia="en-IN"/>
          </w:rPr>
          <w:t>Bi-monthly Monetary Policy Statement 2023-24 on April 6, 2023</w:t>
        </w:r>
      </w:hyperlink>
      <w:r w:rsidRPr="00524F51">
        <w:rPr>
          <w:rFonts w:ascii="Arial" w:eastAsia="Times New Roman" w:hAnsi="Arial" w:cs="Arial"/>
          <w:color w:val="000000"/>
          <w:sz w:val="20"/>
          <w:szCs w:val="20"/>
          <w:lang w:eastAsia="en-IN"/>
        </w:rPr>
        <w:t>, wherein it was announced that a comprehensive framework will be put in place for strengthening and improving the efficacy of the grievance redress mechanism and customer service provided by the Credit Institutions (CIs) and Credit Information Companies (CICs).</w:t>
      </w:r>
    </w:p>
    <w:p w:rsidR="00524F51" w:rsidRPr="00524F51" w:rsidRDefault="00524F51" w:rsidP="00524F51">
      <w:pPr>
        <w:spacing w:before="100" w:beforeAutospacing="1" w:after="100" w:afterAutospacing="1" w:line="240" w:lineRule="auto"/>
        <w:jc w:val="both"/>
        <w:rPr>
          <w:rFonts w:ascii="Arial" w:eastAsia="Times New Roman" w:hAnsi="Arial" w:cs="Arial"/>
          <w:color w:val="000000"/>
          <w:sz w:val="20"/>
          <w:szCs w:val="20"/>
          <w:lang w:eastAsia="en-IN"/>
        </w:rPr>
      </w:pPr>
      <w:r w:rsidRPr="00524F51">
        <w:rPr>
          <w:rFonts w:ascii="Arial" w:eastAsia="Times New Roman" w:hAnsi="Arial" w:cs="Arial"/>
          <w:color w:val="000000"/>
          <w:sz w:val="20"/>
          <w:szCs w:val="20"/>
          <w:lang w:eastAsia="en-IN"/>
        </w:rPr>
        <w:t>2. Accordingly, in exercise of the powers conferred by sub-section (1) of section 11 of the Credit Information Companies (Regulation) Act, 2005 (CICRA, 2005), the Reserve Bank of India directs CICs and CIs to implement the directions as detailed below:</w:t>
      </w:r>
    </w:p>
    <w:p w:rsidR="00524F51" w:rsidRPr="00524F51" w:rsidRDefault="00524F51" w:rsidP="00524F51">
      <w:pPr>
        <w:spacing w:before="100" w:beforeAutospacing="1" w:after="100" w:afterAutospacing="1" w:line="240" w:lineRule="auto"/>
        <w:jc w:val="both"/>
        <w:rPr>
          <w:rFonts w:ascii="Arial" w:eastAsia="Times New Roman" w:hAnsi="Arial" w:cs="Arial"/>
          <w:color w:val="000000"/>
          <w:sz w:val="20"/>
          <w:szCs w:val="20"/>
          <w:lang w:eastAsia="en-IN"/>
        </w:rPr>
      </w:pPr>
      <w:r w:rsidRPr="00524F51">
        <w:rPr>
          <w:rFonts w:ascii="Arial" w:eastAsia="Times New Roman" w:hAnsi="Arial" w:cs="Arial"/>
          <w:color w:val="000000"/>
          <w:sz w:val="20"/>
          <w:szCs w:val="20"/>
          <w:lang w:eastAsia="en-IN"/>
        </w:rPr>
        <w:t>2.1. </w:t>
      </w:r>
      <w:r w:rsidRPr="00524F51">
        <w:rPr>
          <w:rFonts w:ascii="Arial" w:eastAsia="Times New Roman" w:hAnsi="Arial" w:cs="Arial"/>
          <w:b/>
          <w:bCs/>
          <w:color w:val="000000"/>
          <w:sz w:val="20"/>
          <w:szCs w:val="20"/>
          <w:lang w:eastAsia="en-IN"/>
        </w:rPr>
        <w:t xml:space="preserve">Intimation of access to Credit Information Report and </w:t>
      </w:r>
      <w:proofErr w:type="spellStart"/>
      <w:r w:rsidRPr="00524F51">
        <w:rPr>
          <w:rFonts w:ascii="Arial" w:eastAsia="Times New Roman" w:hAnsi="Arial" w:cs="Arial"/>
          <w:b/>
          <w:bCs/>
          <w:color w:val="000000"/>
          <w:sz w:val="20"/>
          <w:szCs w:val="20"/>
          <w:lang w:eastAsia="en-IN"/>
        </w:rPr>
        <w:t>updation</w:t>
      </w:r>
      <w:proofErr w:type="spellEnd"/>
      <w:r w:rsidRPr="00524F51">
        <w:rPr>
          <w:rFonts w:ascii="Arial" w:eastAsia="Times New Roman" w:hAnsi="Arial" w:cs="Arial"/>
          <w:b/>
          <w:bCs/>
          <w:color w:val="000000"/>
          <w:sz w:val="20"/>
          <w:szCs w:val="20"/>
          <w:lang w:eastAsia="en-IN"/>
        </w:rPr>
        <w:t xml:space="preserve"> of credit information with Credit Information Companies</w:t>
      </w:r>
    </w:p>
    <w:p w:rsidR="00524F51" w:rsidRPr="00524F51" w:rsidRDefault="00524F51" w:rsidP="00524F51">
      <w:pPr>
        <w:numPr>
          <w:ilvl w:val="0"/>
          <w:numId w:val="3"/>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524F51">
        <w:rPr>
          <w:rFonts w:ascii="Arial" w:eastAsia="Times New Roman" w:hAnsi="Arial" w:cs="Arial"/>
          <w:color w:val="000000"/>
          <w:sz w:val="20"/>
          <w:szCs w:val="20"/>
          <w:lang w:eastAsia="en-IN"/>
        </w:rPr>
        <w:t>CICs shall send alerts through SMS/ email to customers when their Credit Information Report (CIR) is accessed by the Specified Users (SUs) as defined in sub-section (l) of section 2 of CICRA, 2005, wherever mobile number/ email ID details of the customers are available. The alerts shall be sent by CICs only when the CIR enquiry reflects in the CIR of the customer.</w:t>
      </w:r>
    </w:p>
    <w:p w:rsidR="00524F51" w:rsidRPr="00524F51" w:rsidRDefault="00524F51" w:rsidP="00524F51">
      <w:pPr>
        <w:numPr>
          <w:ilvl w:val="0"/>
          <w:numId w:val="3"/>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524F51">
        <w:rPr>
          <w:rFonts w:ascii="Arial" w:eastAsia="Times New Roman" w:hAnsi="Arial" w:cs="Arial"/>
          <w:color w:val="000000"/>
          <w:sz w:val="20"/>
          <w:szCs w:val="20"/>
          <w:lang w:eastAsia="en-IN"/>
        </w:rPr>
        <w:t>CIs shall send alerts through SMS/ email to customers while submitting information to CICs regarding default/ Days Past Due (DPD) in existing credit facilities, wherever the mobile number/email ID details are available.</w:t>
      </w:r>
    </w:p>
    <w:p w:rsidR="00524F51" w:rsidRPr="00524F51" w:rsidRDefault="00524F51" w:rsidP="00524F51">
      <w:pPr>
        <w:numPr>
          <w:ilvl w:val="0"/>
          <w:numId w:val="3"/>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524F51">
        <w:rPr>
          <w:rFonts w:ascii="Arial" w:eastAsia="Times New Roman" w:hAnsi="Arial" w:cs="Arial"/>
          <w:color w:val="000000"/>
          <w:sz w:val="20"/>
          <w:szCs w:val="20"/>
          <w:lang w:eastAsia="en-IN"/>
        </w:rPr>
        <w:t>To enable sending of alerts through SMS/ email, the Uniform Credit Reporting Format for reporting credit information by CIs to CICs has been modified as detailed in </w:t>
      </w:r>
      <w:hyperlink r:id="rId47" w:tgtFrame="_blank" w:history="1">
        <w:r w:rsidRPr="00524F51">
          <w:rPr>
            <w:rFonts w:ascii="Arial" w:eastAsia="Times New Roman" w:hAnsi="Arial" w:cs="Arial"/>
            <w:color w:val="0000FF"/>
            <w:sz w:val="20"/>
            <w:szCs w:val="20"/>
            <w:u w:val="single"/>
            <w:lang w:eastAsia="en-IN"/>
          </w:rPr>
          <w:t>Annex</w:t>
        </w:r>
      </w:hyperlink>
      <w:r w:rsidRPr="00524F51">
        <w:rPr>
          <w:rFonts w:ascii="Arial" w:eastAsia="Times New Roman" w:hAnsi="Arial" w:cs="Arial"/>
          <w:color w:val="000000"/>
          <w:sz w:val="20"/>
          <w:szCs w:val="20"/>
          <w:lang w:eastAsia="en-IN"/>
        </w:rPr>
        <w:t> (Item 1).</w:t>
      </w:r>
    </w:p>
    <w:p w:rsidR="00524F51" w:rsidRPr="00524F51" w:rsidRDefault="00524F51" w:rsidP="00524F51">
      <w:pPr>
        <w:numPr>
          <w:ilvl w:val="0"/>
          <w:numId w:val="3"/>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524F51">
        <w:rPr>
          <w:rFonts w:ascii="Arial" w:eastAsia="Times New Roman" w:hAnsi="Arial" w:cs="Arial"/>
          <w:color w:val="000000"/>
          <w:sz w:val="20"/>
          <w:szCs w:val="20"/>
          <w:lang w:eastAsia="en-IN"/>
        </w:rPr>
        <w:t>CIs are advised to organise special awareness campaigns to sensitise their customers about benefits of submission of their mobile numbers/ email IDs.</w:t>
      </w:r>
    </w:p>
    <w:p w:rsidR="00524F51" w:rsidRPr="00524F51" w:rsidRDefault="00524F51" w:rsidP="00524F51">
      <w:pPr>
        <w:spacing w:before="100" w:beforeAutospacing="1" w:after="100" w:afterAutospacing="1" w:line="240" w:lineRule="auto"/>
        <w:jc w:val="both"/>
        <w:rPr>
          <w:rFonts w:ascii="Arial" w:eastAsia="Times New Roman" w:hAnsi="Arial" w:cs="Arial"/>
          <w:color w:val="000000"/>
          <w:sz w:val="20"/>
          <w:szCs w:val="20"/>
          <w:lang w:eastAsia="en-IN"/>
        </w:rPr>
      </w:pPr>
      <w:r w:rsidRPr="00524F51">
        <w:rPr>
          <w:rFonts w:ascii="Arial" w:eastAsia="Times New Roman" w:hAnsi="Arial" w:cs="Arial"/>
          <w:color w:val="000000"/>
          <w:sz w:val="20"/>
          <w:szCs w:val="20"/>
          <w:lang w:eastAsia="en-IN"/>
        </w:rPr>
        <w:t>2.2. </w:t>
      </w:r>
      <w:r w:rsidRPr="00524F51">
        <w:rPr>
          <w:rFonts w:ascii="Arial" w:eastAsia="Times New Roman" w:hAnsi="Arial" w:cs="Arial"/>
          <w:b/>
          <w:bCs/>
          <w:color w:val="000000"/>
          <w:sz w:val="20"/>
          <w:szCs w:val="20"/>
          <w:lang w:eastAsia="en-IN"/>
        </w:rPr>
        <w:t>Setting up of Nodal points/ officials by CIs</w:t>
      </w:r>
    </w:p>
    <w:p w:rsidR="00524F51" w:rsidRPr="00524F51" w:rsidRDefault="00524F51" w:rsidP="00524F51">
      <w:pPr>
        <w:numPr>
          <w:ilvl w:val="0"/>
          <w:numId w:val="4"/>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524F51">
        <w:rPr>
          <w:rFonts w:ascii="Arial" w:eastAsia="Times New Roman" w:hAnsi="Arial" w:cs="Arial"/>
          <w:color w:val="000000"/>
          <w:sz w:val="20"/>
          <w:szCs w:val="20"/>
          <w:lang w:eastAsia="en-IN"/>
        </w:rPr>
        <w:t>CIs shall have a dedicated nodal point/ official of contact for CICs for redress of customer grievances. Details of the nodal point/ official along with email ID and telephone/ mobile number shall be furnished by CIs to CICs.</w:t>
      </w:r>
    </w:p>
    <w:p w:rsidR="00524F51" w:rsidRPr="00524F51" w:rsidRDefault="00524F51" w:rsidP="00524F51">
      <w:pPr>
        <w:numPr>
          <w:ilvl w:val="0"/>
          <w:numId w:val="4"/>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524F51">
        <w:rPr>
          <w:rFonts w:ascii="Arial" w:eastAsia="Times New Roman" w:hAnsi="Arial" w:cs="Arial"/>
          <w:color w:val="000000"/>
          <w:sz w:val="20"/>
          <w:szCs w:val="20"/>
          <w:lang w:eastAsia="en-IN"/>
        </w:rPr>
        <w:t>CIs shall inform CICs of any changes in the nodal points/ official within five (5) calendar days of such a change.</w:t>
      </w:r>
    </w:p>
    <w:p w:rsidR="00524F51" w:rsidRPr="00524F51" w:rsidRDefault="00524F51" w:rsidP="00524F51">
      <w:pPr>
        <w:spacing w:before="100" w:beforeAutospacing="1" w:after="100" w:afterAutospacing="1" w:line="240" w:lineRule="auto"/>
        <w:jc w:val="both"/>
        <w:rPr>
          <w:rFonts w:ascii="Arial" w:eastAsia="Times New Roman" w:hAnsi="Arial" w:cs="Arial"/>
          <w:color w:val="000000"/>
          <w:sz w:val="20"/>
          <w:szCs w:val="20"/>
          <w:lang w:eastAsia="en-IN"/>
        </w:rPr>
      </w:pPr>
      <w:r w:rsidRPr="00524F51">
        <w:rPr>
          <w:rFonts w:ascii="Arial" w:eastAsia="Times New Roman" w:hAnsi="Arial" w:cs="Arial"/>
          <w:color w:val="000000"/>
          <w:sz w:val="20"/>
          <w:szCs w:val="20"/>
          <w:lang w:eastAsia="en-IN"/>
        </w:rPr>
        <w:t>2.3. </w:t>
      </w:r>
      <w:r w:rsidRPr="00524F51">
        <w:rPr>
          <w:rFonts w:ascii="Arial" w:eastAsia="Times New Roman" w:hAnsi="Arial" w:cs="Arial"/>
          <w:b/>
          <w:bCs/>
          <w:color w:val="000000"/>
          <w:sz w:val="20"/>
          <w:szCs w:val="20"/>
          <w:lang w:eastAsia="en-IN"/>
        </w:rPr>
        <w:t>Root Cause Analysis of the Complaints by CIs</w:t>
      </w:r>
    </w:p>
    <w:p w:rsidR="00524F51" w:rsidRPr="00524F51" w:rsidRDefault="00524F51" w:rsidP="00524F51">
      <w:pPr>
        <w:numPr>
          <w:ilvl w:val="0"/>
          <w:numId w:val="5"/>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524F51">
        <w:rPr>
          <w:rFonts w:ascii="Arial" w:eastAsia="Times New Roman" w:hAnsi="Arial" w:cs="Arial"/>
          <w:color w:val="000000"/>
          <w:sz w:val="20"/>
          <w:szCs w:val="20"/>
          <w:lang w:eastAsia="en-IN"/>
        </w:rPr>
        <w:lastRenderedPageBreak/>
        <w:t>CIs shall undertake Root Cause Analysis (RCA) of the customer grievances at least on a half yearly basis. CIs shall also use, among others, information on data rejected by the CICs and Data Quality Index (DQI) provided by CICs as sources of information for carrying out RCA.</w:t>
      </w:r>
    </w:p>
    <w:p w:rsidR="00524F51" w:rsidRPr="00524F51" w:rsidRDefault="00524F51" w:rsidP="00524F51">
      <w:pPr>
        <w:numPr>
          <w:ilvl w:val="0"/>
          <w:numId w:val="5"/>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524F51">
        <w:rPr>
          <w:rFonts w:ascii="Arial" w:eastAsia="Times New Roman" w:hAnsi="Arial" w:cs="Arial"/>
          <w:color w:val="000000"/>
          <w:sz w:val="20"/>
          <w:szCs w:val="20"/>
          <w:lang w:eastAsia="en-IN"/>
        </w:rPr>
        <w:t>Analysis of the RCA shall be reviewed by the Top Management of CIs, at least, on an annual basis.</w:t>
      </w:r>
    </w:p>
    <w:p w:rsidR="00524F51" w:rsidRPr="00524F51" w:rsidRDefault="00524F51" w:rsidP="00524F51">
      <w:pPr>
        <w:spacing w:before="100" w:beforeAutospacing="1" w:after="100" w:afterAutospacing="1" w:line="240" w:lineRule="auto"/>
        <w:jc w:val="both"/>
        <w:rPr>
          <w:rFonts w:ascii="Arial" w:eastAsia="Times New Roman" w:hAnsi="Arial" w:cs="Arial"/>
          <w:color w:val="000000"/>
          <w:sz w:val="20"/>
          <w:szCs w:val="20"/>
          <w:lang w:eastAsia="en-IN"/>
        </w:rPr>
      </w:pPr>
      <w:r w:rsidRPr="00524F51">
        <w:rPr>
          <w:rFonts w:ascii="Arial" w:eastAsia="Times New Roman" w:hAnsi="Arial" w:cs="Arial"/>
          <w:color w:val="000000"/>
          <w:sz w:val="20"/>
          <w:szCs w:val="20"/>
          <w:lang w:eastAsia="en-IN"/>
        </w:rPr>
        <w:t>2.4. </w:t>
      </w:r>
      <w:r w:rsidRPr="00524F51">
        <w:rPr>
          <w:rFonts w:ascii="Arial" w:eastAsia="Times New Roman" w:hAnsi="Arial" w:cs="Arial"/>
          <w:b/>
          <w:bCs/>
          <w:color w:val="000000"/>
          <w:sz w:val="20"/>
          <w:szCs w:val="20"/>
          <w:lang w:eastAsia="en-IN"/>
        </w:rPr>
        <w:t>Reasons for rejection of requests for data correction by CIs</w:t>
      </w:r>
    </w:p>
    <w:p w:rsidR="00524F51" w:rsidRPr="00524F51" w:rsidRDefault="00524F51" w:rsidP="00524F51">
      <w:pPr>
        <w:numPr>
          <w:ilvl w:val="0"/>
          <w:numId w:val="6"/>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524F51">
        <w:rPr>
          <w:rFonts w:ascii="Arial" w:eastAsia="Times New Roman" w:hAnsi="Arial" w:cs="Arial"/>
          <w:color w:val="000000"/>
          <w:sz w:val="20"/>
          <w:szCs w:val="20"/>
          <w:lang w:eastAsia="en-IN"/>
        </w:rPr>
        <w:t>CIs shall inform the customers the reasons for the rejection of their request for data correction, if any, to enable such customers to better understand the issues in the CIR.</w:t>
      </w:r>
    </w:p>
    <w:p w:rsidR="00524F51" w:rsidRPr="00524F51" w:rsidRDefault="00524F51" w:rsidP="00524F51">
      <w:pPr>
        <w:numPr>
          <w:ilvl w:val="0"/>
          <w:numId w:val="6"/>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524F51">
        <w:rPr>
          <w:rFonts w:ascii="Arial" w:eastAsia="Times New Roman" w:hAnsi="Arial" w:cs="Arial"/>
          <w:color w:val="000000"/>
          <w:sz w:val="20"/>
          <w:szCs w:val="20"/>
          <w:lang w:eastAsia="en-IN"/>
        </w:rPr>
        <w:t>A list of reasons for rejection of requests shall be circulated by CICs to all CIs. CIs shall use the same while communicating the rejections of the request for data correction made by customers/ CICs during the grievance redress process.</w:t>
      </w:r>
    </w:p>
    <w:p w:rsidR="00524F51" w:rsidRPr="00524F51" w:rsidRDefault="00524F51" w:rsidP="00524F51">
      <w:pPr>
        <w:spacing w:before="100" w:beforeAutospacing="1" w:after="100" w:afterAutospacing="1" w:line="240" w:lineRule="auto"/>
        <w:jc w:val="both"/>
        <w:rPr>
          <w:rFonts w:ascii="Arial" w:eastAsia="Times New Roman" w:hAnsi="Arial" w:cs="Arial"/>
          <w:color w:val="000000"/>
          <w:sz w:val="20"/>
          <w:szCs w:val="20"/>
          <w:lang w:eastAsia="en-IN"/>
        </w:rPr>
      </w:pPr>
      <w:r w:rsidRPr="00524F51">
        <w:rPr>
          <w:rFonts w:ascii="Arial" w:eastAsia="Times New Roman" w:hAnsi="Arial" w:cs="Arial"/>
          <w:color w:val="000000"/>
          <w:sz w:val="20"/>
          <w:szCs w:val="20"/>
          <w:lang w:eastAsia="en-IN"/>
        </w:rPr>
        <w:t>2.5. </w:t>
      </w:r>
      <w:r w:rsidRPr="00524F51">
        <w:rPr>
          <w:rFonts w:ascii="Arial" w:eastAsia="Times New Roman" w:hAnsi="Arial" w:cs="Arial"/>
          <w:b/>
          <w:bCs/>
          <w:color w:val="000000"/>
          <w:sz w:val="20"/>
          <w:szCs w:val="20"/>
          <w:lang w:eastAsia="en-IN"/>
        </w:rPr>
        <w:t>Periodic review of match logic algorithm by CICs</w:t>
      </w:r>
    </w:p>
    <w:p w:rsidR="00524F51" w:rsidRPr="00524F51" w:rsidRDefault="00524F51" w:rsidP="00524F51">
      <w:pPr>
        <w:numPr>
          <w:ilvl w:val="0"/>
          <w:numId w:val="7"/>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524F51">
        <w:rPr>
          <w:rFonts w:ascii="Arial" w:eastAsia="Times New Roman" w:hAnsi="Arial" w:cs="Arial"/>
          <w:color w:val="000000"/>
          <w:sz w:val="20"/>
          <w:szCs w:val="20"/>
          <w:lang w:eastAsia="en-IN"/>
        </w:rPr>
        <w:t>CICs shall have a board-approved policy for undertaking periodic review (at least on a half-yearly basis) of the ‘Search &amp; Match’ logic algorithm implemented by them to provide Credit Information Report (CIR) of a borrower.</w:t>
      </w:r>
    </w:p>
    <w:p w:rsidR="00524F51" w:rsidRPr="00524F51" w:rsidRDefault="00524F51" w:rsidP="00524F51">
      <w:pPr>
        <w:numPr>
          <w:ilvl w:val="0"/>
          <w:numId w:val="7"/>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524F51">
        <w:rPr>
          <w:rFonts w:ascii="Arial" w:eastAsia="Times New Roman" w:hAnsi="Arial" w:cs="Arial"/>
          <w:color w:val="000000"/>
          <w:sz w:val="20"/>
          <w:szCs w:val="20"/>
          <w:lang w:eastAsia="en-IN"/>
        </w:rPr>
        <w:t>Root Cause Analysis (RCA) of the complaints being undertaken by CICs shall be used to identify issues in the existing ‘Search &amp; Match’ logic algorithm.</w:t>
      </w:r>
    </w:p>
    <w:p w:rsidR="00524F51" w:rsidRPr="00524F51" w:rsidRDefault="00524F51" w:rsidP="00524F51">
      <w:pPr>
        <w:numPr>
          <w:ilvl w:val="0"/>
          <w:numId w:val="7"/>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524F51">
        <w:rPr>
          <w:rFonts w:ascii="Arial" w:eastAsia="Times New Roman" w:hAnsi="Arial" w:cs="Arial"/>
          <w:color w:val="000000"/>
          <w:sz w:val="20"/>
          <w:szCs w:val="20"/>
          <w:lang w:eastAsia="en-IN"/>
        </w:rPr>
        <w:t>Results of the RCA and subsequent changes in the search and match logic shall be placed before the Board of Directors of the CIC for review.</w:t>
      </w:r>
    </w:p>
    <w:p w:rsidR="00524F51" w:rsidRPr="00524F51" w:rsidRDefault="00524F51" w:rsidP="00524F51">
      <w:pPr>
        <w:spacing w:before="100" w:beforeAutospacing="1" w:after="100" w:afterAutospacing="1" w:line="240" w:lineRule="auto"/>
        <w:jc w:val="both"/>
        <w:rPr>
          <w:rFonts w:ascii="Arial" w:eastAsia="Times New Roman" w:hAnsi="Arial" w:cs="Arial"/>
          <w:color w:val="000000"/>
          <w:sz w:val="20"/>
          <w:szCs w:val="20"/>
          <w:lang w:eastAsia="en-IN"/>
        </w:rPr>
      </w:pPr>
      <w:r w:rsidRPr="00524F51">
        <w:rPr>
          <w:rFonts w:ascii="Arial" w:eastAsia="Times New Roman" w:hAnsi="Arial" w:cs="Arial"/>
          <w:color w:val="000000"/>
          <w:sz w:val="20"/>
          <w:szCs w:val="20"/>
          <w:lang w:eastAsia="en-IN"/>
        </w:rPr>
        <w:t>2.6. </w:t>
      </w:r>
      <w:r w:rsidRPr="00524F51">
        <w:rPr>
          <w:rFonts w:ascii="Arial" w:eastAsia="Times New Roman" w:hAnsi="Arial" w:cs="Arial"/>
          <w:b/>
          <w:bCs/>
          <w:color w:val="000000"/>
          <w:sz w:val="20"/>
          <w:szCs w:val="20"/>
          <w:lang w:eastAsia="en-IN"/>
        </w:rPr>
        <w:t>Ingestion of credit information data by CICs</w:t>
      </w:r>
    </w:p>
    <w:p w:rsidR="00524F51" w:rsidRPr="00524F51" w:rsidRDefault="00524F51" w:rsidP="00524F51">
      <w:pPr>
        <w:numPr>
          <w:ilvl w:val="0"/>
          <w:numId w:val="8"/>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524F51">
        <w:rPr>
          <w:rFonts w:ascii="Arial" w:eastAsia="Times New Roman" w:hAnsi="Arial" w:cs="Arial"/>
          <w:color w:val="000000"/>
          <w:sz w:val="20"/>
          <w:szCs w:val="20"/>
          <w:lang w:eastAsia="en-IN"/>
        </w:rPr>
        <w:t>CICs shall ingest credit information data received from the Credit Institutions (CIs) as per its data acceptance rules, into their databases within seven (7) calendar days of its receipt from the CIs.</w:t>
      </w:r>
    </w:p>
    <w:p w:rsidR="00524F51" w:rsidRPr="00524F51" w:rsidRDefault="00524F51" w:rsidP="00524F51">
      <w:pPr>
        <w:numPr>
          <w:ilvl w:val="0"/>
          <w:numId w:val="8"/>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524F51">
        <w:rPr>
          <w:rFonts w:ascii="Arial" w:eastAsia="Times New Roman" w:hAnsi="Arial" w:cs="Arial"/>
          <w:color w:val="000000"/>
          <w:sz w:val="20"/>
          <w:szCs w:val="20"/>
          <w:lang w:eastAsia="en-IN"/>
        </w:rPr>
        <w:t>In case of data rejection, CICs shall communicate to the concerned CI, regarding rejection of the data with reasons, within seven (7) calendar days of receipt of the data.</w:t>
      </w:r>
    </w:p>
    <w:p w:rsidR="00524F51" w:rsidRPr="00524F51" w:rsidRDefault="00524F51" w:rsidP="00524F51">
      <w:pPr>
        <w:spacing w:before="100" w:beforeAutospacing="1" w:after="100" w:afterAutospacing="1" w:line="240" w:lineRule="auto"/>
        <w:jc w:val="both"/>
        <w:rPr>
          <w:rFonts w:ascii="Arial" w:eastAsia="Times New Roman" w:hAnsi="Arial" w:cs="Arial"/>
          <w:color w:val="000000"/>
          <w:sz w:val="20"/>
          <w:szCs w:val="20"/>
          <w:lang w:eastAsia="en-IN"/>
        </w:rPr>
      </w:pPr>
      <w:r w:rsidRPr="00524F51">
        <w:rPr>
          <w:rFonts w:ascii="Arial" w:eastAsia="Times New Roman" w:hAnsi="Arial" w:cs="Arial"/>
          <w:color w:val="000000"/>
          <w:sz w:val="20"/>
          <w:szCs w:val="20"/>
          <w:lang w:eastAsia="en-IN"/>
        </w:rPr>
        <w:t>2.7. </w:t>
      </w:r>
      <w:r w:rsidRPr="00524F51">
        <w:rPr>
          <w:rFonts w:ascii="Arial" w:eastAsia="Times New Roman" w:hAnsi="Arial" w:cs="Arial"/>
          <w:b/>
          <w:bCs/>
          <w:color w:val="000000"/>
          <w:sz w:val="20"/>
          <w:szCs w:val="20"/>
          <w:lang w:eastAsia="en-IN"/>
        </w:rPr>
        <w:t>Disclosure of complaints on credit information reporting by CICs</w:t>
      </w:r>
    </w:p>
    <w:p w:rsidR="00524F51" w:rsidRPr="00524F51" w:rsidRDefault="00524F51" w:rsidP="00524F51">
      <w:pPr>
        <w:spacing w:before="100" w:beforeAutospacing="1" w:after="100" w:afterAutospacing="1" w:line="240" w:lineRule="auto"/>
        <w:jc w:val="both"/>
        <w:rPr>
          <w:rFonts w:ascii="Arial" w:eastAsia="Times New Roman" w:hAnsi="Arial" w:cs="Arial"/>
          <w:color w:val="000000"/>
          <w:sz w:val="20"/>
          <w:szCs w:val="20"/>
          <w:lang w:eastAsia="en-IN"/>
        </w:rPr>
      </w:pPr>
      <w:r w:rsidRPr="00524F51">
        <w:rPr>
          <w:rFonts w:ascii="Arial" w:eastAsia="Times New Roman" w:hAnsi="Arial" w:cs="Arial"/>
          <w:color w:val="000000"/>
          <w:sz w:val="20"/>
          <w:szCs w:val="20"/>
          <w:lang w:eastAsia="en-IN"/>
        </w:rPr>
        <w:t>CICs shall disclose on their websites, details of complaints registered against them and CIs as per the format given in </w:t>
      </w:r>
      <w:hyperlink r:id="rId48" w:tgtFrame="_blank" w:history="1">
        <w:r w:rsidRPr="00524F51">
          <w:rPr>
            <w:rFonts w:ascii="Arial" w:eastAsia="Times New Roman" w:hAnsi="Arial" w:cs="Arial"/>
            <w:color w:val="0000FF"/>
            <w:sz w:val="20"/>
            <w:szCs w:val="20"/>
            <w:u w:val="single"/>
            <w:lang w:eastAsia="en-IN"/>
          </w:rPr>
          <w:t>Annex</w:t>
        </w:r>
      </w:hyperlink>
      <w:r w:rsidRPr="00524F51">
        <w:rPr>
          <w:rFonts w:ascii="Arial" w:eastAsia="Times New Roman" w:hAnsi="Arial" w:cs="Arial"/>
          <w:color w:val="000000"/>
          <w:sz w:val="20"/>
          <w:szCs w:val="20"/>
          <w:lang w:eastAsia="en-IN"/>
        </w:rPr>
        <w:t> (Table 1 and 2).</w:t>
      </w:r>
    </w:p>
    <w:p w:rsidR="00524F51" w:rsidRPr="00524F51" w:rsidRDefault="00524F51" w:rsidP="00524F51">
      <w:pPr>
        <w:spacing w:before="100" w:beforeAutospacing="1" w:after="100" w:afterAutospacing="1" w:line="240" w:lineRule="auto"/>
        <w:jc w:val="both"/>
        <w:rPr>
          <w:rFonts w:ascii="Arial" w:eastAsia="Times New Roman" w:hAnsi="Arial" w:cs="Arial"/>
          <w:color w:val="000000"/>
          <w:sz w:val="20"/>
          <w:szCs w:val="20"/>
          <w:lang w:eastAsia="en-IN"/>
        </w:rPr>
      </w:pPr>
      <w:r w:rsidRPr="00524F51">
        <w:rPr>
          <w:rFonts w:ascii="Arial" w:eastAsia="Times New Roman" w:hAnsi="Arial" w:cs="Arial"/>
          <w:color w:val="000000"/>
          <w:sz w:val="20"/>
          <w:szCs w:val="20"/>
          <w:lang w:eastAsia="en-IN"/>
        </w:rPr>
        <w:t>2.8. </w:t>
      </w:r>
      <w:r w:rsidRPr="00524F51">
        <w:rPr>
          <w:rFonts w:ascii="Arial" w:eastAsia="Times New Roman" w:hAnsi="Arial" w:cs="Arial"/>
          <w:b/>
          <w:bCs/>
          <w:color w:val="000000"/>
          <w:sz w:val="20"/>
          <w:szCs w:val="20"/>
          <w:lang w:eastAsia="en-IN"/>
        </w:rPr>
        <w:t>Easy access to Free Full Credit Report for the individuals by CICs</w:t>
      </w:r>
    </w:p>
    <w:p w:rsidR="00524F51" w:rsidRPr="00524F51" w:rsidRDefault="00524F51" w:rsidP="00524F51">
      <w:pPr>
        <w:spacing w:before="100" w:beforeAutospacing="1" w:after="100" w:afterAutospacing="1" w:line="240" w:lineRule="auto"/>
        <w:jc w:val="both"/>
        <w:rPr>
          <w:rFonts w:ascii="Arial" w:eastAsia="Times New Roman" w:hAnsi="Arial" w:cs="Arial"/>
          <w:color w:val="000000"/>
          <w:sz w:val="20"/>
          <w:szCs w:val="20"/>
          <w:lang w:eastAsia="en-IN"/>
        </w:rPr>
      </w:pPr>
      <w:r w:rsidRPr="00524F51">
        <w:rPr>
          <w:rFonts w:ascii="Arial" w:eastAsia="Times New Roman" w:hAnsi="Arial" w:cs="Arial"/>
          <w:color w:val="000000"/>
          <w:sz w:val="20"/>
          <w:szCs w:val="20"/>
          <w:lang w:eastAsia="en-IN"/>
        </w:rPr>
        <w:t>CICs shall provide easy access to Free Full Credit Report</w:t>
      </w:r>
      <w:hyperlink r:id="rId49" w:anchor="FT1" w:history="1">
        <w:r w:rsidRPr="00524F51">
          <w:rPr>
            <w:rFonts w:ascii="Arial" w:eastAsia="Times New Roman" w:hAnsi="Arial" w:cs="Arial"/>
            <w:color w:val="0000FF"/>
            <w:sz w:val="15"/>
            <w:szCs w:val="15"/>
            <w:u w:val="single"/>
            <w:vertAlign w:val="superscript"/>
            <w:lang w:eastAsia="en-IN"/>
          </w:rPr>
          <w:t>1</w:t>
        </w:r>
      </w:hyperlink>
      <w:r w:rsidRPr="00524F51">
        <w:rPr>
          <w:rFonts w:ascii="Arial" w:eastAsia="Times New Roman" w:hAnsi="Arial" w:cs="Arial"/>
          <w:color w:val="000000"/>
          <w:sz w:val="20"/>
          <w:szCs w:val="20"/>
          <w:lang w:eastAsia="en-IN"/>
        </w:rPr>
        <w:t> (FFCR) including credit score, once in a year (January- December), to individuals whose credit history is available with the CIC by displaying the link prominently on their website (on the Home page itself) so that individuals are able to access their FFCR conveniently.</w:t>
      </w:r>
    </w:p>
    <w:p w:rsidR="00524F51" w:rsidRPr="00524F51" w:rsidRDefault="00524F51" w:rsidP="00524F51">
      <w:pPr>
        <w:spacing w:before="100" w:beforeAutospacing="1" w:after="100" w:afterAutospacing="1" w:line="240" w:lineRule="auto"/>
        <w:jc w:val="both"/>
        <w:rPr>
          <w:rFonts w:ascii="Arial" w:eastAsia="Times New Roman" w:hAnsi="Arial" w:cs="Arial"/>
          <w:color w:val="000000"/>
          <w:sz w:val="20"/>
          <w:szCs w:val="20"/>
          <w:lang w:eastAsia="en-IN"/>
        </w:rPr>
      </w:pPr>
      <w:r w:rsidRPr="00524F51">
        <w:rPr>
          <w:rFonts w:ascii="Arial" w:eastAsia="Times New Roman" w:hAnsi="Arial" w:cs="Arial"/>
          <w:color w:val="000000"/>
          <w:sz w:val="20"/>
          <w:szCs w:val="20"/>
          <w:lang w:eastAsia="en-IN"/>
        </w:rPr>
        <w:t>3. The directions shall come into effect six (6) months from the date of this circular. CICs and CIs are directed to put in place necessary systems and processes to implement these directions within this period.</w:t>
      </w:r>
    </w:p>
    <w:p w:rsidR="00524F51" w:rsidRPr="00524F51" w:rsidRDefault="00524F51" w:rsidP="00524F51">
      <w:pPr>
        <w:spacing w:before="100" w:beforeAutospacing="1" w:after="100" w:afterAutospacing="1" w:line="240" w:lineRule="auto"/>
        <w:jc w:val="both"/>
        <w:rPr>
          <w:rFonts w:ascii="Arial" w:eastAsia="Times New Roman" w:hAnsi="Arial" w:cs="Arial"/>
          <w:color w:val="000000"/>
          <w:sz w:val="20"/>
          <w:szCs w:val="20"/>
          <w:lang w:eastAsia="en-IN"/>
        </w:rPr>
      </w:pPr>
      <w:r w:rsidRPr="00524F51">
        <w:rPr>
          <w:rFonts w:ascii="Arial" w:eastAsia="Times New Roman" w:hAnsi="Arial" w:cs="Arial"/>
          <w:color w:val="000000"/>
          <w:sz w:val="20"/>
          <w:szCs w:val="20"/>
          <w:lang w:eastAsia="en-IN"/>
        </w:rPr>
        <w:t>4. CICs and CIs which contravene or default in adherence to the above directions shall be liable for penal action as per the provisions of CICRA, 2005.</w:t>
      </w:r>
    </w:p>
    <w:p w:rsidR="00524F51" w:rsidRPr="00524F51" w:rsidRDefault="00524F51" w:rsidP="00524F51">
      <w:pPr>
        <w:spacing w:before="100" w:beforeAutospacing="1" w:after="100" w:afterAutospacing="1" w:line="240" w:lineRule="auto"/>
        <w:rPr>
          <w:rFonts w:ascii="Arial" w:eastAsia="Times New Roman" w:hAnsi="Arial" w:cs="Arial"/>
          <w:color w:val="000000"/>
          <w:sz w:val="20"/>
          <w:szCs w:val="20"/>
          <w:lang w:eastAsia="en-IN"/>
        </w:rPr>
      </w:pPr>
      <w:r w:rsidRPr="00524F51">
        <w:rPr>
          <w:rFonts w:ascii="Arial" w:eastAsia="Times New Roman" w:hAnsi="Arial" w:cs="Arial"/>
          <w:color w:val="000000"/>
          <w:sz w:val="20"/>
          <w:szCs w:val="20"/>
          <w:lang w:eastAsia="en-IN"/>
        </w:rPr>
        <w:t>Yours faithfully,</w:t>
      </w:r>
    </w:p>
    <w:p w:rsidR="00524F51" w:rsidRPr="00524F51" w:rsidRDefault="00524F51" w:rsidP="00524F51">
      <w:pPr>
        <w:spacing w:before="100" w:beforeAutospacing="1" w:after="100" w:afterAutospacing="1" w:line="240" w:lineRule="auto"/>
        <w:rPr>
          <w:rFonts w:ascii="Arial" w:eastAsia="Times New Roman" w:hAnsi="Arial" w:cs="Arial"/>
          <w:color w:val="000000"/>
          <w:sz w:val="20"/>
          <w:szCs w:val="20"/>
          <w:lang w:eastAsia="en-IN"/>
        </w:rPr>
      </w:pPr>
      <w:r w:rsidRPr="00524F51">
        <w:rPr>
          <w:rFonts w:ascii="Arial" w:eastAsia="Times New Roman" w:hAnsi="Arial" w:cs="Arial"/>
          <w:color w:val="000000"/>
          <w:sz w:val="20"/>
          <w:szCs w:val="20"/>
          <w:lang w:eastAsia="en-IN"/>
        </w:rPr>
        <w:t xml:space="preserve">(R. Lakshmi </w:t>
      </w:r>
      <w:proofErr w:type="spellStart"/>
      <w:r w:rsidRPr="00524F51">
        <w:rPr>
          <w:rFonts w:ascii="Arial" w:eastAsia="Times New Roman" w:hAnsi="Arial" w:cs="Arial"/>
          <w:color w:val="000000"/>
          <w:sz w:val="20"/>
          <w:szCs w:val="20"/>
          <w:lang w:eastAsia="en-IN"/>
        </w:rPr>
        <w:t>Kanth</w:t>
      </w:r>
      <w:proofErr w:type="spellEnd"/>
      <w:r w:rsidRPr="00524F51">
        <w:rPr>
          <w:rFonts w:ascii="Arial" w:eastAsia="Times New Roman" w:hAnsi="Arial" w:cs="Arial"/>
          <w:color w:val="000000"/>
          <w:sz w:val="20"/>
          <w:szCs w:val="20"/>
          <w:lang w:eastAsia="en-IN"/>
        </w:rPr>
        <w:t xml:space="preserve"> Rao)</w:t>
      </w:r>
      <w:r w:rsidRPr="00524F51">
        <w:rPr>
          <w:rFonts w:ascii="Arial" w:eastAsia="Times New Roman" w:hAnsi="Arial" w:cs="Arial"/>
          <w:color w:val="000000"/>
          <w:sz w:val="20"/>
          <w:szCs w:val="20"/>
          <w:lang w:eastAsia="en-IN"/>
        </w:rPr>
        <w:br/>
        <w:t>Chief General Manager-in-Charge</w:t>
      </w:r>
    </w:p>
    <w:p w:rsidR="00524F51" w:rsidRDefault="00524F51" w:rsidP="004252F7">
      <w:pPr>
        <w:pStyle w:val="NormalWeb"/>
        <w:rPr>
          <w:rFonts w:ascii="Arial" w:hAnsi="Arial" w:cs="Arial"/>
          <w:color w:val="000000"/>
          <w:sz w:val="20"/>
          <w:szCs w:val="20"/>
        </w:rPr>
      </w:pPr>
      <w:r w:rsidRPr="00524F51">
        <w:rPr>
          <w:rFonts w:ascii="Arial" w:hAnsi="Arial" w:cs="Arial"/>
          <w:color w:val="000000"/>
          <w:sz w:val="20"/>
          <w:szCs w:val="20"/>
        </w:rPr>
        <w:t>For more details, kindly refer:</w:t>
      </w:r>
      <w:r w:rsidRPr="00524F51">
        <w:t xml:space="preserve"> </w:t>
      </w:r>
      <w:hyperlink r:id="rId50" w:history="1">
        <w:r w:rsidRPr="00183748">
          <w:rPr>
            <w:rStyle w:val="Hyperlink"/>
            <w:rFonts w:ascii="Arial" w:hAnsi="Arial" w:cs="Arial"/>
            <w:sz w:val="20"/>
            <w:szCs w:val="20"/>
          </w:rPr>
          <w:t>https://www.rbi.org.in/Scripts/NotificationUser.aspx?Id=12553&amp;Mode=0</w:t>
        </w:r>
      </w:hyperlink>
      <w:r>
        <w:rPr>
          <w:rFonts w:ascii="Arial" w:hAnsi="Arial" w:cs="Arial"/>
          <w:color w:val="000000"/>
          <w:sz w:val="20"/>
          <w:szCs w:val="20"/>
        </w:rPr>
        <w:t xml:space="preserve"> </w:t>
      </w:r>
    </w:p>
    <w:p w:rsidR="00524F51" w:rsidRDefault="00524F51" w:rsidP="004252F7">
      <w:pPr>
        <w:pStyle w:val="NormalWeb"/>
        <w:rPr>
          <w:rFonts w:ascii="Arial" w:hAnsi="Arial" w:cs="Arial"/>
          <w:color w:val="000000"/>
          <w:sz w:val="20"/>
          <w:szCs w:val="20"/>
        </w:rPr>
      </w:pPr>
    </w:p>
    <w:p w:rsidR="00524F51" w:rsidRDefault="00C02BB0" w:rsidP="004252F7">
      <w:pPr>
        <w:pStyle w:val="NormalWeb"/>
        <w:rPr>
          <w:rFonts w:ascii="Arial" w:hAnsi="Arial" w:cs="Arial"/>
          <w:b/>
          <w:bCs/>
          <w:color w:val="000000"/>
          <w:sz w:val="20"/>
          <w:szCs w:val="20"/>
        </w:rPr>
      </w:pPr>
      <w:r>
        <w:rPr>
          <w:rFonts w:ascii="Arial" w:hAnsi="Arial" w:cs="Arial"/>
          <w:b/>
          <w:bCs/>
          <w:color w:val="000000"/>
          <w:sz w:val="20"/>
          <w:szCs w:val="20"/>
        </w:rPr>
        <w:lastRenderedPageBreak/>
        <w:t xml:space="preserve">Framework for compensation to customers for delayed </w:t>
      </w:r>
      <w:proofErr w:type="spellStart"/>
      <w:r>
        <w:rPr>
          <w:rFonts w:ascii="Arial" w:hAnsi="Arial" w:cs="Arial"/>
          <w:b/>
          <w:bCs/>
          <w:color w:val="000000"/>
          <w:sz w:val="20"/>
          <w:szCs w:val="20"/>
        </w:rPr>
        <w:t>updation</w:t>
      </w:r>
      <w:proofErr w:type="spellEnd"/>
      <w:r>
        <w:rPr>
          <w:rFonts w:ascii="Arial" w:hAnsi="Arial" w:cs="Arial"/>
          <w:b/>
          <w:bCs/>
          <w:color w:val="000000"/>
          <w:sz w:val="20"/>
          <w:szCs w:val="20"/>
        </w:rPr>
        <w:t>/ rectification of credit information</w:t>
      </w:r>
    </w:p>
    <w:p w:rsidR="00C02BB0" w:rsidRPr="00C02BB0" w:rsidRDefault="00C02BB0" w:rsidP="00C02BB0">
      <w:pPr>
        <w:spacing w:before="100" w:beforeAutospacing="1" w:after="100" w:afterAutospacing="1" w:line="240" w:lineRule="auto"/>
        <w:jc w:val="both"/>
        <w:rPr>
          <w:rFonts w:ascii="Arial" w:eastAsia="Times New Roman" w:hAnsi="Arial" w:cs="Arial"/>
          <w:color w:val="000000"/>
          <w:sz w:val="20"/>
          <w:szCs w:val="20"/>
          <w:lang w:eastAsia="en-IN"/>
        </w:rPr>
      </w:pPr>
      <w:r w:rsidRPr="00C02BB0">
        <w:rPr>
          <w:rFonts w:ascii="Arial" w:eastAsia="Times New Roman" w:hAnsi="Arial" w:cs="Arial"/>
          <w:color w:val="000000"/>
          <w:sz w:val="20"/>
          <w:szCs w:val="20"/>
          <w:lang w:eastAsia="en-IN"/>
        </w:rPr>
        <w:t>RBI/2023-24/72</w:t>
      </w:r>
      <w:r w:rsidRPr="00C02BB0">
        <w:rPr>
          <w:rFonts w:ascii="Arial" w:eastAsia="Times New Roman" w:hAnsi="Arial" w:cs="Arial"/>
          <w:color w:val="000000"/>
          <w:sz w:val="20"/>
          <w:szCs w:val="20"/>
          <w:lang w:eastAsia="en-IN"/>
        </w:rPr>
        <w:br/>
        <w:t>DoR.FIN.REC.48/20.16.003/2023-24</w:t>
      </w:r>
    </w:p>
    <w:p w:rsidR="00C02BB0" w:rsidRPr="00C02BB0" w:rsidRDefault="00C02BB0" w:rsidP="00C02BB0">
      <w:pPr>
        <w:spacing w:before="100" w:beforeAutospacing="1" w:after="100" w:afterAutospacing="1" w:line="240" w:lineRule="auto"/>
        <w:jc w:val="right"/>
        <w:rPr>
          <w:rFonts w:ascii="Arial" w:eastAsia="Times New Roman" w:hAnsi="Arial" w:cs="Arial"/>
          <w:color w:val="000000"/>
          <w:sz w:val="20"/>
          <w:szCs w:val="20"/>
          <w:lang w:eastAsia="en-IN"/>
        </w:rPr>
      </w:pPr>
      <w:r w:rsidRPr="00C02BB0">
        <w:rPr>
          <w:rFonts w:ascii="Arial" w:eastAsia="Times New Roman" w:hAnsi="Arial" w:cs="Arial"/>
          <w:color w:val="000000"/>
          <w:sz w:val="20"/>
          <w:szCs w:val="20"/>
          <w:lang w:eastAsia="en-IN"/>
        </w:rPr>
        <w:t>October 26, 2023</w:t>
      </w:r>
    </w:p>
    <w:p w:rsidR="00C02BB0" w:rsidRPr="00C02BB0" w:rsidRDefault="00C02BB0" w:rsidP="00C02BB0">
      <w:pPr>
        <w:spacing w:before="100" w:beforeAutospacing="1" w:after="100" w:afterAutospacing="1" w:line="240" w:lineRule="auto"/>
        <w:rPr>
          <w:rFonts w:ascii="Arial" w:eastAsia="Times New Roman" w:hAnsi="Arial" w:cs="Arial"/>
          <w:color w:val="000000"/>
          <w:sz w:val="20"/>
          <w:szCs w:val="20"/>
          <w:lang w:eastAsia="en-IN"/>
        </w:rPr>
      </w:pPr>
      <w:r w:rsidRPr="00C02BB0">
        <w:rPr>
          <w:rFonts w:ascii="Arial" w:eastAsia="Times New Roman" w:hAnsi="Arial" w:cs="Arial"/>
          <w:color w:val="000000"/>
          <w:sz w:val="20"/>
          <w:szCs w:val="20"/>
          <w:lang w:eastAsia="en-IN"/>
        </w:rPr>
        <w:t>All Commercial Banks (including Small Finance Banks, Local Area Banks and Regional Rural Banks, and excluding Payments Banks)</w:t>
      </w:r>
      <w:r w:rsidRPr="00C02BB0">
        <w:rPr>
          <w:rFonts w:ascii="Arial" w:eastAsia="Times New Roman" w:hAnsi="Arial" w:cs="Arial"/>
          <w:color w:val="000000"/>
          <w:sz w:val="20"/>
          <w:szCs w:val="20"/>
          <w:lang w:eastAsia="en-IN"/>
        </w:rPr>
        <w:br/>
        <w:t>All Primary (Urban) Co-operative Banks/ State Co-operative Banks/ Central Co-operative Banks</w:t>
      </w:r>
      <w:r w:rsidRPr="00C02BB0">
        <w:rPr>
          <w:rFonts w:ascii="Arial" w:eastAsia="Times New Roman" w:hAnsi="Arial" w:cs="Arial"/>
          <w:color w:val="000000"/>
          <w:sz w:val="20"/>
          <w:szCs w:val="20"/>
          <w:lang w:eastAsia="en-IN"/>
        </w:rPr>
        <w:br/>
        <w:t>All Non-Banking Financial Companies (including Housing Finance Companies)</w:t>
      </w:r>
      <w:r w:rsidRPr="00C02BB0">
        <w:rPr>
          <w:rFonts w:ascii="Arial" w:eastAsia="Times New Roman" w:hAnsi="Arial" w:cs="Arial"/>
          <w:color w:val="000000"/>
          <w:sz w:val="20"/>
          <w:szCs w:val="20"/>
          <w:lang w:eastAsia="en-IN"/>
        </w:rPr>
        <w:br/>
        <w:t xml:space="preserve">All-India Financial Institutions (Exim Bank, NABARD, NHB, SIDBI and </w:t>
      </w:r>
      <w:proofErr w:type="spellStart"/>
      <w:r w:rsidRPr="00C02BB0">
        <w:rPr>
          <w:rFonts w:ascii="Arial" w:eastAsia="Times New Roman" w:hAnsi="Arial" w:cs="Arial"/>
          <w:color w:val="000000"/>
          <w:sz w:val="20"/>
          <w:szCs w:val="20"/>
          <w:lang w:eastAsia="en-IN"/>
        </w:rPr>
        <w:t>NaBFID</w:t>
      </w:r>
      <w:proofErr w:type="spellEnd"/>
      <w:r w:rsidRPr="00C02BB0">
        <w:rPr>
          <w:rFonts w:ascii="Arial" w:eastAsia="Times New Roman" w:hAnsi="Arial" w:cs="Arial"/>
          <w:color w:val="000000"/>
          <w:sz w:val="20"/>
          <w:szCs w:val="20"/>
          <w:lang w:eastAsia="en-IN"/>
        </w:rPr>
        <w:t>)</w:t>
      </w:r>
      <w:r w:rsidRPr="00C02BB0">
        <w:rPr>
          <w:rFonts w:ascii="Arial" w:eastAsia="Times New Roman" w:hAnsi="Arial" w:cs="Arial"/>
          <w:color w:val="000000"/>
          <w:sz w:val="20"/>
          <w:szCs w:val="20"/>
          <w:lang w:eastAsia="en-IN"/>
        </w:rPr>
        <w:br/>
        <w:t>All Asset Reconstruction Companies</w:t>
      </w:r>
      <w:r w:rsidRPr="00C02BB0">
        <w:rPr>
          <w:rFonts w:ascii="Arial" w:eastAsia="Times New Roman" w:hAnsi="Arial" w:cs="Arial"/>
          <w:color w:val="000000"/>
          <w:sz w:val="20"/>
          <w:szCs w:val="20"/>
          <w:lang w:eastAsia="en-IN"/>
        </w:rPr>
        <w:br/>
        <w:t>All Credit Information Companies</w:t>
      </w:r>
    </w:p>
    <w:p w:rsidR="00C02BB0" w:rsidRPr="00C02BB0" w:rsidRDefault="00C02BB0" w:rsidP="00C02BB0">
      <w:pPr>
        <w:spacing w:before="100" w:beforeAutospacing="1" w:after="100" w:afterAutospacing="1" w:line="240" w:lineRule="auto"/>
        <w:rPr>
          <w:rFonts w:ascii="Arial" w:eastAsia="Times New Roman" w:hAnsi="Arial" w:cs="Arial"/>
          <w:color w:val="000000"/>
          <w:sz w:val="20"/>
          <w:szCs w:val="20"/>
          <w:lang w:eastAsia="en-IN"/>
        </w:rPr>
      </w:pPr>
      <w:r w:rsidRPr="00C02BB0">
        <w:rPr>
          <w:rFonts w:ascii="Arial" w:eastAsia="Times New Roman" w:hAnsi="Arial" w:cs="Arial"/>
          <w:color w:val="000000"/>
          <w:sz w:val="20"/>
          <w:szCs w:val="20"/>
          <w:lang w:eastAsia="en-IN"/>
        </w:rPr>
        <w:t>Dear Sir/ Madam.</w:t>
      </w:r>
    </w:p>
    <w:p w:rsidR="00C02BB0" w:rsidRPr="00C02BB0" w:rsidRDefault="00C02BB0" w:rsidP="00C02BB0">
      <w:pPr>
        <w:spacing w:before="100" w:beforeAutospacing="1" w:after="100" w:afterAutospacing="1" w:line="240" w:lineRule="auto"/>
        <w:jc w:val="both"/>
        <w:rPr>
          <w:rFonts w:ascii="Arial" w:eastAsia="Times New Roman" w:hAnsi="Arial" w:cs="Arial"/>
          <w:b/>
          <w:bCs/>
          <w:color w:val="000000"/>
          <w:sz w:val="20"/>
          <w:szCs w:val="20"/>
          <w:lang w:eastAsia="en-IN"/>
        </w:rPr>
      </w:pPr>
      <w:r w:rsidRPr="00C02BB0">
        <w:rPr>
          <w:rFonts w:ascii="Arial" w:eastAsia="Times New Roman" w:hAnsi="Arial" w:cs="Arial"/>
          <w:b/>
          <w:bCs/>
          <w:color w:val="000000"/>
          <w:sz w:val="20"/>
          <w:szCs w:val="20"/>
          <w:lang w:eastAsia="en-IN"/>
        </w:rPr>
        <w:t xml:space="preserve">Framework for compensation to customers for delayed </w:t>
      </w:r>
      <w:proofErr w:type="spellStart"/>
      <w:r w:rsidRPr="00C02BB0">
        <w:rPr>
          <w:rFonts w:ascii="Arial" w:eastAsia="Times New Roman" w:hAnsi="Arial" w:cs="Arial"/>
          <w:b/>
          <w:bCs/>
          <w:color w:val="000000"/>
          <w:sz w:val="20"/>
          <w:szCs w:val="20"/>
          <w:lang w:eastAsia="en-IN"/>
        </w:rPr>
        <w:t>updation</w:t>
      </w:r>
      <w:proofErr w:type="spellEnd"/>
      <w:r w:rsidRPr="00C02BB0">
        <w:rPr>
          <w:rFonts w:ascii="Arial" w:eastAsia="Times New Roman" w:hAnsi="Arial" w:cs="Arial"/>
          <w:b/>
          <w:bCs/>
          <w:color w:val="000000"/>
          <w:sz w:val="20"/>
          <w:szCs w:val="20"/>
          <w:lang w:eastAsia="en-IN"/>
        </w:rPr>
        <w:t>/ rectification of credit information</w:t>
      </w:r>
    </w:p>
    <w:p w:rsidR="00C02BB0" w:rsidRPr="00C02BB0" w:rsidRDefault="00C02BB0" w:rsidP="00C02BB0">
      <w:pPr>
        <w:spacing w:before="100" w:beforeAutospacing="1" w:after="100" w:afterAutospacing="1" w:line="240" w:lineRule="auto"/>
        <w:jc w:val="both"/>
        <w:rPr>
          <w:rFonts w:ascii="Arial" w:eastAsia="Times New Roman" w:hAnsi="Arial" w:cs="Arial"/>
          <w:color w:val="000000"/>
          <w:sz w:val="20"/>
          <w:szCs w:val="20"/>
          <w:lang w:eastAsia="en-IN"/>
        </w:rPr>
      </w:pPr>
      <w:r w:rsidRPr="00C02BB0">
        <w:rPr>
          <w:rFonts w:ascii="Arial" w:eastAsia="Times New Roman" w:hAnsi="Arial" w:cs="Arial"/>
          <w:color w:val="000000"/>
          <w:sz w:val="20"/>
          <w:szCs w:val="20"/>
          <w:lang w:eastAsia="en-IN"/>
        </w:rPr>
        <w:t>Please refer to para 4 of the </w:t>
      </w:r>
      <w:hyperlink r:id="rId51" w:tgtFrame="_blank" w:history="1">
        <w:r w:rsidRPr="00C02BB0">
          <w:rPr>
            <w:rFonts w:ascii="Arial" w:eastAsia="Times New Roman" w:hAnsi="Arial" w:cs="Arial"/>
            <w:color w:val="0000FF"/>
            <w:sz w:val="20"/>
            <w:szCs w:val="20"/>
            <w:u w:val="single"/>
            <w:lang w:eastAsia="en-IN"/>
          </w:rPr>
          <w:t>Statement on Developmental and Regulatory Policies</w:t>
        </w:r>
      </w:hyperlink>
      <w:r w:rsidRPr="00C02BB0">
        <w:rPr>
          <w:rFonts w:ascii="Arial" w:eastAsia="Times New Roman" w:hAnsi="Arial" w:cs="Arial"/>
          <w:color w:val="000000"/>
          <w:sz w:val="20"/>
          <w:szCs w:val="20"/>
          <w:lang w:eastAsia="en-IN"/>
        </w:rPr>
        <w:t> released with the </w:t>
      </w:r>
      <w:hyperlink r:id="rId52" w:tgtFrame="_blank" w:history="1">
        <w:r w:rsidRPr="00C02BB0">
          <w:rPr>
            <w:rFonts w:ascii="Arial" w:eastAsia="Times New Roman" w:hAnsi="Arial" w:cs="Arial"/>
            <w:color w:val="0000FF"/>
            <w:sz w:val="20"/>
            <w:szCs w:val="20"/>
            <w:u w:val="single"/>
            <w:lang w:eastAsia="en-IN"/>
          </w:rPr>
          <w:t>Bi-monthly Monetary Policy Statement 2023-24 on April 6, 2023</w:t>
        </w:r>
      </w:hyperlink>
      <w:r w:rsidRPr="00C02BB0">
        <w:rPr>
          <w:rFonts w:ascii="Arial" w:eastAsia="Times New Roman" w:hAnsi="Arial" w:cs="Arial"/>
          <w:color w:val="000000"/>
          <w:sz w:val="20"/>
          <w:szCs w:val="20"/>
          <w:lang w:eastAsia="en-IN"/>
        </w:rPr>
        <w:t xml:space="preserve">, wherein it was announced, inter alia, that a compensation mechanism will be put in place for delayed </w:t>
      </w:r>
      <w:proofErr w:type="spellStart"/>
      <w:r w:rsidRPr="00C02BB0">
        <w:rPr>
          <w:rFonts w:ascii="Arial" w:eastAsia="Times New Roman" w:hAnsi="Arial" w:cs="Arial"/>
          <w:color w:val="000000"/>
          <w:sz w:val="20"/>
          <w:szCs w:val="20"/>
          <w:lang w:eastAsia="en-IN"/>
        </w:rPr>
        <w:t>updation</w:t>
      </w:r>
      <w:proofErr w:type="spellEnd"/>
      <w:r w:rsidRPr="00C02BB0">
        <w:rPr>
          <w:rFonts w:ascii="Arial" w:eastAsia="Times New Roman" w:hAnsi="Arial" w:cs="Arial"/>
          <w:color w:val="000000"/>
          <w:sz w:val="20"/>
          <w:szCs w:val="20"/>
          <w:lang w:eastAsia="en-IN"/>
        </w:rPr>
        <w:t>/rectification of credit information by the credit institutions (CIs) and credit information companies (CICs).</w:t>
      </w:r>
    </w:p>
    <w:p w:rsidR="00C02BB0" w:rsidRPr="00C02BB0" w:rsidRDefault="00C02BB0" w:rsidP="00C02BB0">
      <w:pPr>
        <w:spacing w:before="100" w:beforeAutospacing="1" w:after="100" w:afterAutospacing="1" w:line="240" w:lineRule="auto"/>
        <w:jc w:val="both"/>
        <w:rPr>
          <w:rFonts w:ascii="Arial" w:eastAsia="Times New Roman" w:hAnsi="Arial" w:cs="Arial"/>
          <w:color w:val="000000"/>
          <w:sz w:val="20"/>
          <w:szCs w:val="20"/>
          <w:lang w:eastAsia="en-IN"/>
        </w:rPr>
      </w:pPr>
      <w:r w:rsidRPr="00C02BB0">
        <w:rPr>
          <w:rFonts w:ascii="Arial" w:eastAsia="Times New Roman" w:hAnsi="Arial" w:cs="Arial"/>
          <w:color w:val="000000"/>
          <w:sz w:val="20"/>
          <w:szCs w:val="20"/>
          <w:lang w:eastAsia="en-IN"/>
        </w:rPr>
        <w:t xml:space="preserve">2. Accordingly, in exercise of the powers conferred by sub-section (1) of section 11 of the Credit Information Companies (Regulation) Act, 2005 (CICRA, 2005), the Reserve Bank of India directs CICs and CIs to implement the compensation framework for delayed </w:t>
      </w:r>
      <w:proofErr w:type="spellStart"/>
      <w:r w:rsidRPr="00C02BB0">
        <w:rPr>
          <w:rFonts w:ascii="Arial" w:eastAsia="Times New Roman" w:hAnsi="Arial" w:cs="Arial"/>
          <w:color w:val="000000"/>
          <w:sz w:val="20"/>
          <w:szCs w:val="20"/>
          <w:lang w:eastAsia="en-IN"/>
        </w:rPr>
        <w:t>updation</w:t>
      </w:r>
      <w:proofErr w:type="spellEnd"/>
      <w:r w:rsidRPr="00C02BB0">
        <w:rPr>
          <w:rFonts w:ascii="Arial" w:eastAsia="Times New Roman" w:hAnsi="Arial" w:cs="Arial"/>
          <w:color w:val="000000"/>
          <w:sz w:val="20"/>
          <w:szCs w:val="20"/>
          <w:lang w:eastAsia="en-IN"/>
        </w:rPr>
        <w:t>/rectification of credit information by CIs and CICs as detailed below:</w:t>
      </w:r>
    </w:p>
    <w:p w:rsidR="00C02BB0" w:rsidRPr="00C02BB0" w:rsidRDefault="00C02BB0" w:rsidP="00C02BB0">
      <w:pPr>
        <w:spacing w:before="100" w:beforeAutospacing="1" w:after="100" w:afterAutospacing="1" w:line="240" w:lineRule="auto"/>
        <w:jc w:val="both"/>
        <w:rPr>
          <w:rFonts w:ascii="Arial" w:eastAsia="Times New Roman" w:hAnsi="Arial" w:cs="Arial"/>
          <w:color w:val="000000"/>
          <w:sz w:val="20"/>
          <w:szCs w:val="20"/>
          <w:lang w:eastAsia="en-IN"/>
        </w:rPr>
      </w:pPr>
      <w:r w:rsidRPr="00C02BB0">
        <w:rPr>
          <w:rFonts w:ascii="Arial" w:eastAsia="Times New Roman" w:hAnsi="Arial" w:cs="Arial"/>
          <w:color w:val="000000"/>
          <w:sz w:val="20"/>
          <w:szCs w:val="20"/>
          <w:lang w:eastAsia="en-IN"/>
        </w:rPr>
        <w:t>(a) Complainants shall be entitled to a compensation of ₹100 per calendar day in case their complaint is not resolved within a period of thirty (30) calendar days from the date of the initial filing of the complaint by the complainant with a CI/ CIC.</w:t>
      </w:r>
    </w:p>
    <w:p w:rsidR="00C02BB0" w:rsidRPr="00C02BB0" w:rsidRDefault="00C02BB0" w:rsidP="00C02BB0">
      <w:pPr>
        <w:spacing w:before="100" w:beforeAutospacing="1" w:after="100" w:afterAutospacing="1" w:line="240" w:lineRule="auto"/>
        <w:jc w:val="both"/>
        <w:rPr>
          <w:rFonts w:ascii="Arial" w:eastAsia="Times New Roman" w:hAnsi="Arial" w:cs="Arial"/>
          <w:b/>
          <w:bCs/>
          <w:color w:val="000000"/>
          <w:sz w:val="20"/>
          <w:szCs w:val="20"/>
          <w:lang w:eastAsia="en-IN"/>
        </w:rPr>
      </w:pPr>
      <w:r w:rsidRPr="00C02BB0">
        <w:rPr>
          <w:rFonts w:ascii="Arial" w:eastAsia="Times New Roman" w:hAnsi="Arial" w:cs="Arial"/>
          <w:b/>
          <w:bCs/>
          <w:color w:val="000000"/>
          <w:sz w:val="20"/>
          <w:szCs w:val="20"/>
          <w:lang w:eastAsia="en-IN"/>
        </w:rPr>
        <w:t>Explanation:</w:t>
      </w:r>
    </w:p>
    <w:p w:rsidR="00C02BB0" w:rsidRPr="00C02BB0" w:rsidRDefault="00C02BB0" w:rsidP="00C02BB0">
      <w:pPr>
        <w:numPr>
          <w:ilvl w:val="0"/>
          <w:numId w:val="9"/>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02BB0">
        <w:rPr>
          <w:rFonts w:ascii="Arial" w:eastAsia="Times New Roman" w:hAnsi="Arial" w:cs="Arial"/>
          <w:color w:val="000000"/>
          <w:sz w:val="20"/>
          <w:szCs w:val="20"/>
          <w:lang w:eastAsia="en-IN"/>
        </w:rPr>
        <w:t>Section 21 (3) of CICRA, 2005 provides that a complainant may request a CIC or CI to update the credit information by making an appropriate correction, addition or otherwise, and on such request the CI or CIC shall take steps to update the credit information within thirty (30) days after being requested to do so.</w:t>
      </w:r>
    </w:p>
    <w:p w:rsidR="00C02BB0" w:rsidRPr="00C02BB0" w:rsidRDefault="00C02BB0" w:rsidP="00C02BB0">
      <w:pPr>
        <w:numPr>
          <w:ilvl w:val="0"/>
          <w:numId w:val="9"/>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02BB0">
        <w:rPr>
          <w:rFonts w:ascii="Arial" w:eastAsia="Times New Roman" w:hAnsi="Arial" w:cs="Arial"/>
          <w:color w:val="000000"/>
          <w:sz w:val="20"/>
          <w:szCs w:val="20"/>
          <w:lang w:eastAsia="en-IN"/>
        </w:rPr>
        <w:t>Rule 20 (3) (c) of CIC Rules, 2006 provides that the CI shall forward the corrected particulars of the credit information to the CIC or complainant within a period of twenty-one (21) days from the date when the CI was informed of the inaccuracy in the credit information.</w:t>
      </w:r>
    </w:p>
    <w:p w:rsidR="00C02BB0" w:rsidRPr="00C02BB0" w:rsidRDefault="00C02BB0" w:rsidP="00C02BB0">
      <w:pPr>
        <w:numPr>
          <w:ilvl w:val="0"/>
          <w:numId w:val="9"/>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02BB0">
        <w:rPr>
          <w:rFonts w:ascii="Arial" w:eastAsia="Times New Roman" w:hAnsi="Arial" w:cs="Arial"/>
          <w:color w:val="000000"/>
          <w:sz w:val="20"/>
          <w:szCs w:val="20"/>
          <w:lang w:eastAsia="en-IN"/>
        </w:rPr>
        <w:t>The combined reading of Section 21(3) of CICRA, 2005 and Rule 20 (3) (c) of Credit Information Companies Rules, 2006 provide the CI and the CIC, collectively, an overall limit of thirty (30) days to resolve/ dispose of the complaint. In effect, this would mean that a CI would get twenty-one (21) days and CICs would effectively get the remainder of nine (9) days for complete resolution of the complaint.</w:t>
      </w:r>
    </w:p>
    <w:p w:rsidR="00C02BB0" w:rsidRPr="00C02BB0" w:rsidRDefault="00C02BB0" w:rsidP="00C02BB0">
      <w:pPr>
        <w:spacing w:before="100" w:beforeAutospacing="1" w:after="100" w:afterAutospacing="1" w:line="240" w:lineRule="auto"/>
        <w:jc w:val="both"/>
        <w:rPr>
          <w:rFonts w:ascii="Arial" w:eastAsia="Times New Roman" w:hAnsi="Arial" w:cs="Arial"/>
          <w:color w:val="000000"/>
          <w:sz w:val="20"/>
          <w:szCs w:val="20"/>
          <w:lang w:eastAsia="en-IN"/>
        </w:rPr>
      </w:pPr>
      <w:r w:rsidRPr="00C02BB0">
        <w:rPr>
          <w:rFonts w:ascii="Arial" w:eastAsia="Times New Roman" w:hAnsi="Arial" w:cs="Arial"/>
          <w:color w:val="000000"/>
          <w:sz w:val="20"/>
          <w:szCs w:val="20"/>
          <w:lang w:eastAsia="en-IN"/>
        </w:rPr>
        <w:t>(b) A CI shall pay compensation to the complainant if the CI has failed to send updated credit information to the CICs by making an appropriate correction or addition or otherwise within twenty-one (21) calendar days of being informed by the complainant or a CIC.</w:t>
      </w:r>
    </w:p>
    <w:p w:rsidR="00C02BB0" w:rsidRPr="00C02BB0" w:rsidRDefault="00C02BB0" w:rsidP="00C02BB0">
      <w:pPr>
        <w:spacing w:before="100" w:beforeAutospacing="1" w:after="100" w:afterAutospacing="1" w:line="240" w:lineRule="auto"/>
        <w:jc w:val="both"/>
        <w:rPr>
          <w:rFonts w:ascii="Arial" w:eastAsia="Times New Roman" w:hAnsi="Arial" w:cs="Arial"/>
          <w:color w:val="000000"/>
          <w:sz w:val="20"/>
          <w:szCs w:val="20"/>
          <w:lang w:eastAsia="en-IN"/>
        </w:rPr>
      </w:pPr>
      <w:r w:rsidRPr="00C02BB0">
        <w:rPr>
          <w:rFonts w:ascii="Arial" w:eastAsia="Times New Roman" w:hAnsi="Arial" w:cs="Arial"/>
          <w:color w:val="000000"/>
          <w:sz w:val="20"/>
          <w:szCs w:val="20"/>
          <w:lang w:eastAsia="en-IN"/>
        </w:rPr>
        <w:t>(c) A CIC shall pay compensation to the complainant if the CIC has failed to resolve the complaint within thirty (30) calendar days of being informed by the complainant or a CI, despite the CI having furnished the updated credit information to the CIC within twenty-one (21) calendar days of being informed by the complainant or the CIC.</w:t>
      </w:r>
    </w:p>
    <w:p w:rsidR="00C02BB0" w:rsidRPr="00C02BB0" w:rsidRDefault="00C02BB0" w:rsidP="00C02BB0">
      <w:pPr>
        <w:spacing w:before="100" w:beforeAutospacing="1" w:after="100" w:afterAutospacing="1" w:line="240" w:lineRule="auto"/>
        <w:jc w:val="both"/>
        <w:rPr>
          <w:rFonts w:ascii="Arial" w:eastAsia="Times New Roman" w:hAnsi="Arial" w:cs="Arial"/>
          <w:color w:val="000000"/>
          <w:sz w:val="20"/>
          <w:szCs w:val="20"/>
          <w:lang w:eastAsia="en-IN"/>
        </w:rPr>
      </w:pPr>
      <w:r w:rsidRPr="00C02BB0">
        <w:rPr>
          <w:rFonts w:ascii="Arial" w:eastAsia="Times New Roman" w:hAnsi="Arial" w:cs="Arial"/>
          <w:color w:val="000000"/>
          <w:sz w:val="20"/>
          <w:szCs w:val="20"/>
          <w:lang w:eastAsia="en-IN"/>
        </w:rPr>
        <w:lastRenderedPageBreak/>
        <w:t>(d) The complainant shall be advised by the CI/ CIC of the action taken on the complaint in all cases, including the cases where the complaint has been rejected. In cases of rejection, the reasons for rejection shall also be provided by CI and CIC.</w:t>
      </w:r>
    </w:p>
    <w:p w:rsidR="00C02BB0" w:rsidRPr="00C02BB0" w:rsidRDefault="00C02BB0" w:rsidP="00C02BB0">
      <w:pPr>
        <w:spacing w:before="100" w:beforeAutospacing="1" w:after="100" w:afterAutospacing="1" w:line="240" w:lineRule="auto"/>
        <w:jc w:val="both"/>
        <w:rPr>
          <w:rFonts w:ascii="Arial" w:eastAsia="Times New Roman" w:hAnsi="Arial" w:cs="Arial"/>
          <w:color w:val="000000"/>
          <w:sz w:val="20"/>
          <w:szCs w:val="20"/>
          <w:lang w:eastAsia="en-IN"/>
        </w:rPr>
      </w:pPr>
      <w:r w:rsidRPr="00C02BB0">
        <w:rPr>
          <w:rFonts w:ascii="Arial" w:eastAsia="Times New Roman" w:hAnsi="Arial" w:cs="Arial"/>
          <w:color w:val="000000"/>
          <w:sz w:val="20"/>
          <w:szCs w:val="20"/>
          <w:lang w:eastAsia="en-IN"/>
        </w:rPr>
        <w:t>(e) Compensation to be provided by the CICs/ CIs to the complainant (for delayed resolution beyond thirty (30) calendar days of filing the complaint) shall be apportioned among the CIs/ CICs concerned proportionately. Illustrative examples of the same are given in </w:t>
      </w:r>
      <w:hyperlink r:id="rId53" w:tgtFrame="_blank" w:history="1">
        <w:r w:rsidRPr="00C02BB0">
          <w:rPr>
            <w:rFonts w:ascii="Arial" w:eastAsia="Times New Roman" w:hAnsi="Arial" w:cs="Arial"/>
            <w:color w:val="0000FF"/>
            <w:sz w:val="20"/>
            <w:szCs w:val="20"/>
            <w:u w:val="single"/>
            <w:lang w:eastAsia="en-IN"/>
          </w:rPr>
          <w:t>Annex</w:t>
        </w:r>
      </w:hyperlink>
      <w:r w:rsidRPr="00C02BB0">
        <w:rPr>
          <w:rFonts w:ascii="Arial" w:eastAsia="Times New Roman" w:hAnsi="Arial" w:cs="Arial"/>
          <w:color w:val="000000"/>
          <w:sz w:val="20"/>
          <w:szCs w:val="20"/>
          <w:lang w:eastAsia="en-IN"/>
        </w:rPr>
        <w:t>.</w:t>
      </w:r>
    </w:p>
    <w:p w:rsidR="00C02BB0" w:rsidRPr="00C02BB0" w:rsidRDefault="00C02BB0" w:rsidP="00C02BB0">
      <w:pPr>
        <w:spacing w:before="100" w:beforeAutospacing="1" w:after="100" w:afterAutospacing="1" w:line="240" w:lineRule="auto"/>
        <w:jc w:val="both"/>
        <w:rPr>
          <w:rFonts w:ascii="Arial" w:eastAsia="Times New Roman" w:hAnsi="Arial" w:cs="Arial"/>
          <w:color w:val="000000"/>
          <w:sz w:val="20"/>
          <w:szCs w:val="20"/>
          <w:lang w:eastAsia="en-IN"/>
        </w:rPr>
      </w:pPr>
      <w:r w:rsidRPr="00C02BB0">
        <w:rPr>
          <w:rFonts w:ascii="Arial" w:eastAsia="Times New Roman" w:hAnsi="Arial" w:cs="Arial"/>
          <w:color w:val="000000"/>
          <w:sz w:val="20"/>
          <w:szCs w:val="20"/>
          <w:lang w:eastAsia="en-IN"/>
        </w:rPr>
        <w:t>(f) Where the grievance/ complaint involves inaccurate credit information provided by more than one CI, the complaint shall be registered by the complainant with the concerned CIC. The CIC shall coordinate with all the CIs concerned and furnish the complainant with a comprehensive resolution of the grievance.</w:t>
      </w:r>
    </w:p>
    <w:p w:rsidR="00C02BB0" w:rsidRPr="00C02BB0" w:rsidRDefault="00C02BB0" w:rsidP="00C02BB0">
      <w:pPr>
        <w:spacing w:before="100" w:beforeAutospacing="1" w:after="100" w:afterAutospacing="1" w:line="240" w:lineRule="auto"/>
        <w:jc w:val="both"/>
        <w:rPr>
          <w:rFonts w:ascii="Arial" w:eastAsia="Times New Roman" w:hAnsi="Arial" w:cs="Arial"/>
          <w:color w:val="000000"/>
          <w:sz w:val="20"/>
          <w:szCs w:val="20"/>
          <w:lang w:eastAsia="en-IN"/>
        </w:rPr>
      </w:pPr>
      <w:r w:rsidRPr="00C02BB0">
        <w:rPr>
          <w:rFonts w:ascii="Arial" w:eastAsia="Times New Roman" w:hAnsi="Arial" w:cs="Arial"/>
          <w:color w:val="000000"/>
          <w:sz w:val="20"/>
          <w:szCs w:val="20"/>
          <w:lang w:eastAsia="en-IN"/>
        </w:rPr>
        <w:t>(g) Where the complaint has been received and registered by a CIC and there has been a delay in the resolution of the complaint, the CIC shall inform the concerned CI(s) and the complainant after the final resolution, regarding total delay (in calendar days) and the amount of compensation to be paid by the CI(s) and/ or CIC.</w:t>
      </w:r>
    </w:p>
    <w:p w:rsidR="00C02BB0" w:rsidRPr="00C02BB0" w:rsidRDefault="00C02BB0" w:rsidP="00C02BB0">
      <w:pPr>
        <w:spacing w:before="100" w:beforeAutospacing="1" w:after="100" w:afterAutospacing="1" w:line="240" w:lineRule="auto"/>
        <w:jc w:val="both"/>
        <w:rPr>
          <w:rFonts w:ascii="Arial" w:eastAsia="Times New Roman" w:hAnsi="Arial" w:cs="Arial"/>
          <w:color w:val="000000"/>
          <w:sz w:val="20"/>
          <w:szCs w:val="20"/>
          <w:lang w:eastAsia="en-IN"/>
        </w:rPr>
      </w:pPr>
      <w:r w:rsidRPr="00C02BB0">
        <w:rPr>
          <w:rFonts w:ascii="Arial" w:eastAsia="Times New Roman" w:hAnsi="Arial" w:cs="Arial"/>
          <w:color w:val="000000"/>
          <w:sz w:val="20"/>
          <w:szCs w:val="20"/>
          <w:lang w:eastAsia="en-IN"/>
        </w:rPr>
        <w:t>(h) Where the complaint has been received and registered by a CI and there has been a delay in the resolution of the complaint, the CI shall inform the concerned CIC(s) and the complainant after the final resolution, regarding total delay (in calendar days) and the amount of compensation to be paid by the CI and/ or CIC(s).</w:t>
      </w:r>
    </w:p>
    <w:p w:rsidR="00C02BB0" w:rsidRPr="00C02BB0" w:rsidRDefault="00C02BB0" w:rsidP="00C02BB0">
      <w:pPr>
        <w:spacing w:before="100" w:beforeAutospacing="1" w:after="100" w:afterAutospacing="1" w:line="240" w:lineRule="auto"/>
        <w:jc w:val="both"/>
        <w:rPr>
          <w:rFonts w:ascii="Arial" w:eastAsia="Times New Roman" w:hAnsi="Arial" w:cs="Arial"/>
          <w:color w:val="000000"/>
          <w:sz w:val="20"/>
          <w:szCs w:val="20"/>
          <w:lang w:eastAsia="en-IN"/>
        </w:rPr>
      </w:pPr>
      <w:r w:rsidRPr="00C02BB0">
        <w:rPr>
          <w:rFonts w:ascii="Arial" w:eastAsia="Times New Roman" w:hAnsi="Arial" w:cs="Arial"/>
          <w:color w:val="000000"/>
          <w:sz w:val="20"/>
          <w:szCs w:val="20"/>
          <w:lang w:eastAsia="en-IN"/>
        </w:rPr>
        <w:t>(</w:t>
      </w:r>
      <w:proofErr w:type="spellStart"/>
      <w:r w:rsidRPr="00C02BB0">
        <w:rPr>
          <w:rFonts w:ascii="Arial" w:eastAsia="Times New Roman" w:hAnsi="Arial" w:cs="Arial"/>
          <w:color w:val="000000"/>
          <w:sz w:val="20"/>
          <w:szCs w:val="20"/>
          <w:lang w:eastAsia="en-IN"/>
        </w:rPr>
        <w:t>i</w:t>
      </w:r>
      <w:proofErr w:type="spellEnd"/>
      <w:r w:rsidRPr="00C02BB0">
        <w:rPr>
          <w:rFonts w:ascii="Arial" w:eastAsia="Times New Roman" w:hAnsi="Arial" w:cs="Arial"/>
          <w:color w:val="000000"/>
          <w:sz w:val="20"/>
          <w:szCs w:val="20"/>
          <w:lang w:eastAsia="en-IN"/>
        </w:rPr>
        <w:t>) The date of the resolution of the grievance shall be the date when the rectified Credit Information Report (CIR) has been sent by the CIC or CI to the postal address or email ID provided by the complainant.</w:t>
      </w:r>
    </w:p>
    <w:p w:rsidR="00C02BB0" w:rsidRPr="00C02BB0" w:rsidRDefault="00C02BB0" w:rsidP="00C02BB0">
      <w:pPr>
        <w:spacing w:before="100" w:beforeAutospacing="1" w:after="100" w:afterAutospacing="1" w:line="240" w:lineRule="auto"/>
        <w:jc w:val="both"/>
        <w:rPr>
          <w:rFonts w:ascii="Arial" w:eastAsia="Times New Roman" w:hAnsi="Arial" w:cs="Arial"/>
          <w:color w:val="000000"/>
          <w:sz w:val="20"/>
          <w:szCs w:val="20"/>
          <w:lang w:eastAsia="en-IN"/>
        </w:rPr>
      </w:pPr>
      <w:r w:rsidRPr="00C02BB0">
        <w:rPr>
          <w:rFonts w:ascii="Arial" w:eastAsia="Times New Roman" w:hAnsi="Arial" w:cs="Arial"/>
          <w:color w:val="000000"/>
          <w:sz w:val="20"/>
          <w:szCs w:val="20"/>
          <w:lang w:eastAsia="en-IN"/>
        </w:rPr>
        <w:t>(j) The CICs/ CIs shall make appropriate provision in their complaint submission format (both online and offline) for enabling the complainant to submit the contact details, email ID, and bank account details/ Unified Payment Interface (UPI) ID for crediting the compensation amount. The onus of providing accurate details will lie with the complainant and the CIs/ CICs will not be held responsible for any incorrect information provided by the complainant.</w:t>
      </w:r>
    </w:p>
    <w:p w:rsidR="00C02BB0" w:rsidRPr="00C02BB0" w:rsidRDefault="00C02BB0" w:rsidP="00C02BB0">
      <w:pPr>
        <w:spacing w:before="100" w:beforeAutospacing="1" w:after="100" w:afterAutospacing="1" w:line="240" w:lineRule="auto"/>
        <w:jc w:val="both"/>
        <w:rPr>
          <w:rFonts w:ascii="Arial" w:eastAsia="Times New Roman" w:hAnsi="Arial" w:cs="Arial"/>
          <w:color w:val="000000"/>
          <w:sz w:val="20"/>
          <w:szCs w:val="20"/>
          <w:lang w:eastAsia="en-IN"/>
        </w:rPr>
      </w:pPr>
      <w:r w:rsidRPr="00C02BB0">
        <w:rPr>
          <w:rFonts w:ascii="Arial" w:eastAsia="Times New Roman" w:hAnsi="Arial" w:cs="Arial"/>
          <w:color w:val="000000"/>
          <w:sz w:val="20"/>
          <w:szCs w:val="20"/>
          <w:lang w:eastAsia="en-IN"/>
        </w:rPr>
        <w:t>(k) The compensation amount shall be credited to the bank account of the complainant within five (5) working days of the resolution of the complaint.</w:t>
      </w:r>
    </w:p>
    <w:p w:rsidR="00C02BB0" w:rsidRPr="00C02BB0" w:rsidRDefault="00C02BB0" w:rsidP="00C02BB0">
      <w:pPr>
        <w:spacing w:before="100" w:beforeAutospacing="1" w:after="100" w:afterAutospacing="1" w:line="240" w:lineRule="auto"/>
        <w:jc w:val="both"/>
        <w:rPr>
          <w:rFonts w:ascii="Arial" w:eastAsia="Times New Roman" w:hAnsi="Arial" w:cs="Arial"/>
          <w:color w:val="000000"/>
          <w:sz w:val="20"/>
          <w:szCs w:val="20"/>
          <w:lang w:eastAsia="en-IN"/>
        </w:rPr>
      </w:pPr>
      <w:r w:rsidRPr="00C02BB0">
        <w:rPr>
          <w:rFonts w:ascii="Arial" w:eastAsia="Times New Roman" w:hAnsi="Arial" w:cs="Arial"/>
          <w:color w:val="000000"/>
          <w:sz w:val="20"/>
          <w:szCs w:val="20"/>
          <w:lang w:eastAsia="en-IN"/>
        </w:rPr>
        <w:t>(l) The complainant can approach RBI Ombudsman, under the Reserve Bank - Integrated Ombudsman Scheme, 2021, in case of wrongful denial of compensation by CIs or CICs.</w:t>
      </w:r>
    </w:p>
    <w:p w:rsidR="00C02BB0" w:rsidRPr="00C02BB0" w:rsidRDefault="00C02BB0" w:rsidP="00C02BB0">
      <w:pPr>
        <w:spacing w:before="100" w:beforeAutospacing="1" w:after="100" w:afterAutospacing="1" w:line="240" w:lineRule="auto"/>
        <w:jc w:val="both"/>
        <w:rPr>
          <w:rFonts w:ascii="Arial" w:eastAsia="Times New Roman" w:hAnsi="Arial" w:cs="Arial"/>
          <w:color w:val="000000"/>
          <w:sz w:val="20"/>
          <w:szCs w:val="20"/>
          <w:lang w:eastAsia="en-IN"/>
        </w:rPr>
      </w:pPr>
      <w:r w:rsidRPr="00C02BB0">
        <w:rPr>
          <w:rFonts w:ascii="Arial" w:eastAsia="Times New Roman" w:hAnsi="Arial" w:cs="Arial"/>
          <w:color w:val="000000"/>
          <w:sz w:val="20"/>
          <w:szCs w:val="20"/>
          <w:lang w:eastAsia="en-IN"/>
        </w:rPr>
        <w:t>(m) In case of wrongful denial of compensation by CIs which are yet to be covered under the Reserve Bank - Integrated Ombudsman Scheme, 2021, the complainant can approach Consumer Education and Protection Cell (CEPC) functioning from Regional Offices (ROs) of Reserve Bank of India.</w:t>
      </w:r>
    </w:p>
    <w:p w:rsidR="00C02BB0" w:rsidRPr="00C02BB0" w:rsidRDefault="00C02BB0" w:rsidP="00C02BB0">
      <w:pPr>
        <w:spacing w:before="100" w:beforeAutospacing="1" w:after="100" w:afterAutospacing="1" w:line="240" w:lineRule="auto"/>
        <w:jc w:val="both"/>
        <w:rPr>
          <w:rFonts w:ascii="Arial" w:eastAsia="Times New Roman" w:hAnsi="Arial" w:cs="Arial"/>
          <w:color w:val="000000"/>
          <w:sz w:val="20"/>
          <w:szCs w:val="20"/>
          <w:lang w:eastAsia="en-IN"/>
        </w:rPr>
      </w:pPr>
      <w:r w:rsidRPr="00C02BB0">
        <w:rPr>
          <w:rFonts w:ascii="Arial" w:eastAsia="Times New Roman" w:hAnsi="Arial" w:cs="Arial"/>
          <w:color w:val="000000"/>
          <w:sz w:val="20"/>
          <w:szCs w:val="20"/>
          <w:lang w:eastAsia="en-IN"/>
        </w:rPr>
        <w:t>(n) </w:t>
      </w:r>
      <w:r w:rsidRPr="00C02BB0">
        <w:rPr>
          <w:rFonts w:ascii="Arial" w:eastAsia="Times New Roman" w:hAnsi="Arial" w:cs="Arial"/>
          <w:b/>
          <w:bCs/>
          <w:color w:val="000000"/>
          <w:sz w:val="20"/>
          <w:szCs w:val="20"/>
          <w:lang w:eastAsia="en-IN"/>
        </w:rPr>
        <w:t>Non-Maintainability:</w:t>
      </w:r>
      <w:r w:rsidRPr="00C02BB0">
        <w:rPr>
          <w:rFonts w:ascii="Arial" w:eastAsia="Times New Roman" w:hAnsi="Arial" w:cs="Arial"/>
          <w:color w:val="000000"/>
          <w:sz w:val="20"/>
          <w:szCs w:val="20"/>
          <w:lang w:eastAsia="en-IN"/>
        </w:rPr>
        <w:t> The compensation framework shall not be applicable in the following cases:</w:t>
      </w:r>
    </w:p>
    <w:p w:rsidR="00C02BB0" w:rsidRPr="00C02BB0" w:rsidRDefault="00C02BB0" w:rsidP="00C02BB0">
      <w:pPr>
        <w:numPr>
          <w:ilvl w:val="0"/>
          <w:numId w:val="10"/>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02BB0">
        <w:rPr>
          <w:rFonts w:ascii="Arial" w:eastAsia="Times New Roman" w:hAnsi="Arial" w:cs="Arial"/>
          <w:color w:val="000000"/>
          <w:sz w:val="20"/>
          <w:szCs w:val="20"/>
          <w:lang w:eastAsia="en-IN"/>
        </w:rPr>
        <w:t>disputes for which remedy has been provided under Section 18 of CICRA, 2005. The Section 18 of CICRA, 2005 provides that for disputes arising amongst, CICs, CIs, borrowers, and clients on matters relating to the business of credit information and for which no remedy has been provided under CICRA, 2005, such disputes shall be settled by conciliation or arbitration as provided in the Arbitration and Conciliation Act, 1996.</w:t>
      </w:r>
    </w:p>
    <w:p w:rsidR="00C02BB0" w:rsidRPr="00C02BB0" w:rsidRDefault="00C02BB0" w:rsidP="00C02BB0">
      <w:pPr>
        <w:numPr>
          <w:ilvl w:val="0"/>
          <w:numId w:val="10"/>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02BB0">
        <w:rPr>
          <w:rFonts w:ascii="Arial" w:eastAsia="Times New Roman" w:hAnsi="Arial" w:cs="Arial"/>
          <w:color w:val="000000"/>
          <w:sz w:val="20"/>
          <w:szCs w:val="20"/>
          <w:lang w:eastAsia="en-IN"/>
        </w:rPr>
        <w:t>complaints/ references relating to (a) internal administration, (b) human resources, (c) pay and emoluments of staff, and (d) references in the nature of suggestions and commercial decisions of the CIC/CI.</w:t>
      </w:r>
    </w:p>
    <w:p w:rsidR="00C02BB0" w:rsidRPr="00C02BB0" w:rsidRDefault="00C02BB0" w:rsidP="00C02BB0">
      <w:pPr>
        <w:numPr>
          <w:ilvl w:val="0"/>
          <w:numId w:val="10"/>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02BB0">
        <w:rPr>
          <w:rFonts w:ascii="Arial" w:eastAsia="Times New Roman" w:hAnsi="Arial" w:cs="Arial"/>
          <w:color w:val="000000"/>
          <w:sz w:val="20"/>
          <w:szCs w:val="20"/>
          <w:lang w:eastAsia="en-IN"/>
        </w:rPr>
        <w:t>complaints pertaining to disputes/ grievances regarding the computation of the credit score/ credit score model.</w:t>
      </w:r>
    </w:p>
    <w:p w:rsidR="00C02BB0" w:rsidRPr="00C02BB0" w:rsidRDefault="00C02BB0" w:rsidP="00C02BB0">
      <w:pPr>
        <w:numPr>
          <w:ilvl w:val="0"/>
          <w:numId w:val="10"/>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02BB0">
        <w:rPr>
          <w:rFonts w:ascii="Arial" w:eastAsia="Times New Roman" w:hAnsi="Arial" w:cs="Arial"/>
          <w:color w:val="000000"/>
          <w:sz w:val="20"/>
          <w:szCs w:val="20"/>
          <w:lang w:eastAsia="en-IN"/>
        </w:rPr>
        <w:t xml:space="preserve">complaints that have been decided by or are already pending in other fora such as Consumer Disputes </w:t>
      </w:r>
      <w:proofErr w:type="spellStart"/>
      <w:r w:rsidRPr="00C02BB0">
        <w:rPr>
          <w:rFonts w:ascii="Arial" w:eastAsia="Times New Roman" w:hAnsi="Arial" w:cs="Arial"/>
          <w:color w:val="000000"/>
          <w:sz w:val="20"/>
          <w:szCs w:val="20"/>
          <w:lang w:eastAsia="en-IN"/>
        </w:rPr>
        <w:t>Redressal</w:t>
      </w:r>
      <w:proofErr w:type="spellEnd"/>
      <w:r w:rsidRPr="00C02BB0">
        <w:rPr>
          <w:rFonts w:ascii="Arial" w:eastAsia="Times New Roman" w:hAnsi="Arial" w:cs="Arial"/>
          <w:color w:val="000000"/>
          <w:sz w:val="20"/>
          <w:szCs w:val="20"/>
          <w:lang w:eastAsia="en-IN"/>
        </w:rPr>
        <w:t xml:space="preserve"> Commission, Courts, Tribunals, etc.</w:t>
      </w:r>
    </w:p>
    <w:p w:rsidR="00C02BB0" w:rsidRPr="00C02BB0" w:rsidRDefault="00C02BB0" w:rsidP="00C02BB0">
      <w:pPr>
        <w:spacing w:before="100" w:beforeAutospacing="1" w:after="100" w:afterAutospacing="1" w:line="240" w:lineRule="auto"/>
        <w:jc w:val="both"/>
        <w:rPr>
          <w:rFonts w:ascii="Arial" w:eastAsia="Times New Roman" w:hAnsi="Arial" w:cs="Arial"/>
          <w:color w:val="000000"/>
          <w:sz w:val="20"/>
          <w:szCs w:val="20"/>
          <w:lang w:eastAsia="en-IN"/>
        </w:rPr>
      </w:pPr>
      <w:r w:rsidRPr="00C02BB0">
        <w:rPr>
          <w:rFonts w:ascii="Arial" w:eastAsia="Times New Roman" w:hAnsi="Arial" w:cs="Arial"/>
          <w:color w:val="000000"/>
          <w:sz w:val="20"/>
          <w:szCs w:val="20"/>
          <w:lang w:eastAsia="en-IN"/>
        </w:rPr>
        <w:lastRenderedPageBreak/>
        <w:t>3. The compensation framework shall come into effect six (6) months from the date of this circular. CICs and CIs are directed to put in place necessary systems and processes to implement the compensation framework within this period.</w:t>
      </w:r>
    </w:p>
    <w:p w:rsidR="00C02BB0" w:rsidRPr="00C02BB0" w:rsidRDefault="00C02BB0" w:rsidP="00C02BB0">
      <w:pPr>
        <w:spacing w:before="100" w:beforeAutospacing="1" w:after="100" w:afterAutospacing="1" w:line="240" w:lineRule="auto"/>
        <w:jc w:val="both"/>
        <w:rPr>
          <w:rFonts w:ascii="Arial" w:eastAsia="Times New Roman" w:hAnsi="Arial" w:cs="Arial"/>
          <w:color w:val="000000"/>
          <w:sz w:val="20"/>
          <w:szCs w:val="20"/>
          <w:lang w:eastAsia="en-IN"/>
        </w:rPr>
      </w:pPr>
      <w:r w:rsidRPr="00C02BB0">
        <w:rPr>
          <w:rFonts w:ascii="Arial" w:eastAsia="Times New Roman" w:hAnsi="Arial" w:cs="Arial"/>
          <w:color w:val="000000"/>
          <w:sz w:val="20"/>
          <w:szCs w:val="20"/>
          <w:lang w:eastAsia="en-IN"/>
        </w:rPr>
        <w:t>4. CICs and CIs which contravene or default in adherence to the above directions shall be liable for penal action as per the provisions of CICRA, 2005.</w:t>
      </w:r>
    </w:p>
    <w:p w:rsidR="00C02BB0" w:rsidRPr="00C02BB0" w:rsidRDefault="00C02BB0" w:rsidP="00C02BB0">
      <w:pPr>
        <w:spacing w:before="100" w:beforeAutospacing="1" w:after="100" w:afterAutospacing="1" w:line="240" w:lineRule="auto"/>
        <w:rPr>
          <w:rFonts w:ascii="Arial" w:eastAsia="Times New Roman" w:hAnsi="Arial" w:cs="Arial"/>
          <w:color w:val="000000"/>
          <w:sz w:val="20"/>
          <w:szCs w:val="20"/>
          <w:lang w:eastAsia="en-IN"/>
        </w:rPr>
      </w:pPr>
      <w:r w:rsidRPr="00C02BB0">
        <w:rPr>
          <w:rFonts w:ascii="Arial" w:eastAsia="Times New Roman" w:hAnsi="Arial" w:cs="Arial"/>
          <w:color w:val="000000"/>
          <w:sz w:val="20"/>
          <w:szCs w:val="20"/>
          <w:lang w:eastAsia="en-IN"/>
        </w:rPr>
        <w:t>Yours faithfully,</w:t>
      </w:r>
    </w:p>
    <w:p w:rsidR="00C02BB0" w:rsidRDefault="00C02BB0" w:rsidP="00C02BB0">
      <w:pPr>
        <w:spacing w:before="100" w:beforeAutospacing="1" w:after="100" w:afterAutospacing="1" w:line="240" w:lineRule="auto"/>
        <w:rPr>
          <w:rFonts w:ascii="Arial" w:eastAsia="Times New Roman" w:hAnsi="Arial" w:cs="Arial"/>
          <w:color w:val="000000"/>
          <w:sz w:val="20"/>
          <w:szCs w:val="20"/>
          <w:lang w:eastAsia="en-IN"/>
        </w:rPr>
      </w:pPr>
      <w:r w:rsidRPr="00C02BB0">
        <w:rPr>
          <w:rFonts w:ascii="Arial" w:eastAsia="Times New Roman" w:hAnsi="Arial" w:cs="Arial"/>
          <w:color w:val="000000"/>
          <w:sz w:val="20"/>
          <w:szCs w:val="20"/>
          <w:lang w:eastAsia="en-IN"/>
        </w:rPr>
        <w:t xml:space="preserve">(R. Lakshmi </w:t>
      </w:r>
      <w:proofErr w:type="spellStart"/>
      <w:r w:rsidRPr="00C02BB0">
        <w:rPr>
          <w:rFonts w:ascii="Arial" w:eastAsia="Times New Roman" w:hAnsi="Arial" w:cs="Arial"/>
          <w:color w:val="000000"/>
          <w:sz w:val="20"/>
          <w:szCs w:val="20"/>
          <w:lang w:eastAsia="en-IN"/>
        </w:rPr>
        <w:t>Kanth</w:t>
      </w:r>
      <w:proofErr w:type="spellEnd"/>
      <w:r w:rsidRPr="00C02BB0">
        <w:rPr>
          <w:rFonts w:ascii="Arial" w:eastAsia="Times New Roman" w:hAnsi="Arial" w:cs="Arial"/>
          <w:color w:val="000000"/>
          <w:sz w:val="20"/>
          <w:szCs w:val="20"/>
          <w:lang w:eastAsia="en-IN"/>
        </w:rPr>
        <w:t xml:space="preserve"> Rao)</w:t>
      </w:r>
      <w:r w:rsidRPr="00C02BB0">
        <w:rPr>
          <w:rFonts w:ascii="Arial" w:eastAsia="Times New Roman" w:hAnsi="Arial" w:cs="Arial"/>
          <w:color w:val="000000"/>
          <w:sz w:val="20"/>
          <w:szCs w:val="20"/>
          <w:lang w:eastAsia="en-IN"/>
        </w:rPr>
        <w:br/>
        <w:t>Chief General Manager-in-Charge</w:t>
      </w:r>
    </w:p>
    <w:p w:rsidR="00C02BB0" w:rsidRDefault="00C02BB0" w:rsidP="00C02BB0">
      <w:pPr>
        <w:spacing w:before="100" w:beforeAutospacing="1" w:after="100" w:afterAutospacing="1" w:line="240" w:lineRule="auto"/>
        <w:rPr>
          <w:rFonts w:ascii="Arial" w:eastAsia="Times New Roman" w:hAnsi="Arial" w:cs="Arial"/>
          <w:color w:val="000000"/>
          <w:sz w:val="20"/>
          <w:szCs w:val="20"/>
          <w:lang w:eastAsia="en-IN"/>
        </w:rPr>
      </w:pPr>
    </w:p>
    <w:p w:rsidR="00C02BB0" w:rsidRDefault="00C02BB0" w:rsidP="00C02BB0">
      <w:pPr>
        <w:spacing w:before="100" w:beforeAutospacing="1" w:after="100" w:afterAutospacing="1" w:line="240" w:lineRule="auto"/>
        <w:rPr>
          <w:rFonts w:ascii="Arial" w:eastAsia="Times New Roman" w:hAnsi="Arial" w:cs="Arial"/>
          <w:color w:val="000000"/>
          <w:sz w:val="20"/>
          <w:szCs w:val="20"/>
          <w:lang w:eastAsia="en-IN"/>
        </w:rPr>
      </w:pPr>
      <w:r w:rsidRPr="00C02BB0">
        <w:rPr>
          <w:rFonts w:ascii="Arial" w:eastAsia="Times New Roman" w:hAnsi="Arial" w:cs="Arial"/>
          <w:color w:val="000000"/>
          <w:sz w:val="20"/>
          <w:szCs w:val="20"/>
          <w:lang w:eastAsia="en-IN"/>
        </w:rPr>
        <w:t>For more details, kindly refer:</w:t>
      </w:r>
      <w:r w:rsidRPr="00C02BB0">
        <w:t xml:space="preserve"> </w:t>
      </w:r>
      <w:hyperlink r:id="rId54" w:history="1">
        <w:r w:rsidRPr="00183748">
          <w:rPr>
            <w:rStyle w:val="Hyperlink"/>
            <w:rFonts w:ascii="Arial" w:eastAsia="Times New Roman" w:hAnsi="Arial" w:cs="Arial"/>
            <w:sz w:val="20"/>
            <w:szCs w:val="20"/>
            <w:lang w:eastAsia="en-IN"/>
          </w:rPr>
          <w:t>https://www.rbi.org.in/Scripts/NotificationUser.aspx?Id=12554&amp;Mode=0</w:t>
        </w:r>
      </w:hyperlink>
      <w:r>
        <w:rPr>
          <w:rFonts w:ascii="Arial" w:eastAsia="Times New Roman" w:hAnsi="Arial" w:cs="Arial"/>
          <w:color w:val="000000"/>
          <w:sz w:val="20"/>
          <w:szCs w:val="20"/>
          <w:lang w:eastAsia="en-IN"/>
        </w:rPr>
        <w:t xml:space="preserve"> </w:t>
      </w:r>
    </w:p>
    <w:p w:rsidR="00C02BB0" w:rsidRDefault="00C02BB0" w:rsidP="00C02BB0">
      <w:pPr>
        <w:spacing w:before="100" w:beforeAutospacing="1" w:after="100" w:afterAutospacing="1" w:line="240" w:lineRule="auto"/>
        <w:rPr>
          <w:rFonts w:ascii="Arial" w:eastAsia="Times New Roman" w:hAnsi="Arial" w:cs="Arial"/>
          <w:color w:val="000000"/>
          <w:sz w:val="20"/>
          <w:szCs w:val="20"/>
          <w:lang w:eastAsia="en-IN"/>
        </w:rPr>
      </w:pPr>
    </w:p>
    <w:p w:rsidR="00C02BB0" w:rsidRDefault="00C02BB0" w:rsidP="00C02BB0">
      <w:pPr>
        <w:spacing w:before="100" w:beforeAutospacing="1" w:after="100" w:afterAutospacing="1" w:line="240" w:lineRule="auto"/>
        <w:rPr>
          <w:rFonts w:ascii="Arial" w:eastAsia="Times New Roman" w:hAnsi="Arial" w:cs="Arial"/>
          <w:color w:val="000000"/>
          <w:sz w:val="20"/>
          <w:szCs w:val="20"/>
          <w:lang w:eastAsia="en-IN"/>
        </w:rPr>
      </w:pPr>
    </w:p>
    <w:p w:rsidR="00C02BB0" w:rsidRDefault="00C02BB0" w:rsidP="00C02BB0">
      <w:pPr>
        <w:spacing w:before="100" w:beforeAutospacing="1" w:after="100" w:afterAutospacing="1" w:line="240" w:lineRule="auto"/>
        <w:rPr>
          <w:rFonts w:ascii="Arial" w:eastAsia="Times New Roman" w:hAnsi="Arial" w:cs="Arial"/>
          <w:color w:val="000000"/>
          <w:sz w:val="20"/>
          <w:szCs w:val="20"/>
          <w:lang w:eastAsia="en-IN"/>
        </w:rPr>
      </w:pPr>
    </w:p>
    <w:p w:rsidR="00C02BB0" w:rsidRDefault="00C02BB0" w:rsidP="00C02BB0">
      <w:pPr>
        <w:spacing w:before="100" w:beforeAutospacing="1" w:after="100" w:afterAutospacing="1" w:line="240" w:lineRule="auto"/>
        <w:rPr>
          <w:rFonts w:ascii="Arial" w:eastAsia="Times New Roman" w:hAnsi="Arial" w:cs="Arial"/>
          <w:color w:val="000000"/>
          <w:sz w:val="20"/>
          <w:szCs w:val="20"/>
          <w:lang w:eastAsia="en-IN"/>
        </w:rPr>
      </w:pPr>
    </w:p>
    <w:p w:rsidR="00C02BB0" w:rsidRDefault="00C02BB0" w:rsidP="00C02BB0">
      <w:pPr>
        <w:spacing w:before="100" w:beforeAutospacing="1" w:after="100" w:afterAutospacing="1" w:line="240" w:lineRule="auto"/>
        <w:rPr>
          <w:rFonts w:ascii="Arial" w:eastAsia="Times New Roman" w:hAnsi="Arial" w:cs="Arial"/>
          <w:color w:val="000000"/>
          <w:sz w:val="20"/>
          <w:szCs w:val="20"/>
          <w:lang w:eastAsia="en-IN"/>
        </w:rPr>
      </w:pPr>
    </w:p>
    <w:p w:rsidR="00C02BB0" w:rsidRDefault="00C02BB0" w:rsidP="00C02BB0">
      <w:pPr>
        <w:spacing w:before="100" w:beforeAutospacing="1" w:after="100" w:afterAutospacing="1" w:line="240" w:lineRule="auto"/>
        <w:rPr>
          <w:rFonts w:ascii="Arial" w:eastAsia="Times New Roman" w:hAnsi="Arial" w:cs="Arial"/>
          <w:color w:val="000000"/>
          <w:sz w:val="20"/>
          <w:szCs w:val="20"/>
          <w:lang w:eastAsia="en-IN"/>
        </w:rPr>
      </w:pPr>
    </w:p>
    <w:p w:rsidR="00C02BB0" w:rsidRDefault="00C02BB0" w:rsidP="00C02BB0">
      <w:pPr>
        <w:spacing w:before="100" w:beforeAutospacing="1" w:after="100" w:afterAutospacing="1" w:line="240" w:lineRule="auto"/>
        <w:rPr>
          <w:rFonts w:ascii="Arial" w:eastAsia="Times New Roman" w:hAnsi="Arial" w:cs="Arial"/>
          <w:color w:val="000000"/>
          <w:sz w:val="20"/>
          <w:szCs w:val="20"/>
          <w:lang w:eastAsia="en-IN"/>
        </w:rPr>
      </w:pPr>
    </w:p>
    <w:p w:rsidR="00C02BB0" w:rsidRDefault="00C02BB0" w:rsidP="00C02BB0">
      <w:pPr>
        <w:spacing w:before="100" w:beforeAutospacing="1" w:after="100" w:afterAutospacing="1" w:line="240" w:lineRule="auto"/>
        <w:rPr>
          <w:rFonts w:ascii="Arial" w:eastAsia="Times New Roman" w:hAnsi="Arial" w:cs="Arial"/>
          <w:color w:val="000000"/>
          <w:sz w:val="20"/>
          <w:szCs w:val="20"/>
          <w:lang w:eastAsia="en-IN"/>
        </w:rPr>
      </w:pPr>
    </w:p>
    <w:p w:rsidR="00C02BB0" w:rsidRDefault="00C02BB0" w:rsidP="00C02BB0">
      <w:pPr>
        <w:spacing w:before="100" w:beforeAutospacing="1" w:after="100" w:afterAutospacing="1" w:line="240" w:lineRule="auto"/>
        <w:rPr>
          <w:rFonts w:ascii="Arial" w:eastAsia="Times New Roman" w:hAnsi="Arial" w:cs="Arial"/>
          <w:color w:val="000000"/>
          <w:sz w:val="20"/>
          <w:szCs w:val="20"/>
          <w:lang w:eastAsia="en-IN"/>
        </w:rPr>
      </w:pPr>
    </w:p>
    <w:p w:rsidR="00C02BB0" w:rsidRDefault="00C02BB0" w:rsidP="00C02BB0">
      <w:pPr>
        <w:spacing w:before="100" w:beforeAutospacing="1" w:after="100" w:afterAutospacing="1" w:line="240" w:lineRule="auto"/>
        <w:rPr>
          <w:rFonts w:ascii="Arial" w:eastAsia="Times New Roman" w:hAnsi="Arial" w:cs="Arial"/>
          <w:color w:val="000000"/>
          <w:sz w:val="20"/>
          <w:szCs w:val="20"/>
          <w:lang w:eastAsia="en-IN"/>
        </w:rPr>
      </w:pPr>
    </w:p>
    <w:p w:rsidR="00C02BB0" w:rsidRDefault="00C02BB0" w:rsidP="00C02BB0">
      <w:pPr>
        <w:spacing w:before="100" w:beforeAutospacing="1" w:after="100" w:afterAutospacing="1" w:line="240" w:lineRule="auto"/>
        <w:rPr>
          <w:rFonts w:ascii="Arial" w:eastAsia="Times New Roman" w:hAnsi="Arial" w:cs="Arial"/>
          <w:color w:val="000000"/>
          <w:sz w:val="20"/>
          <w:szCs w:val="20"/>
          <w:lang w:eastAsia="en-IN"/>
        </w:rPr>
      </w:pPr>
    </w:p>
    <w:p w:rsidR="00C02BB0" w:rsidRDefault="00C02BB0" w:rsidP="00C02BB0">
      <w:pPr>
        <w:spacing w:before="100" w:beforeAutospacing="1" w:after="100" w:afterAutospacing="1" w:line="240" w:lineRule="auto"/>
        <w:rPr>
          <w:rFonts w:ascii="Arial" w:eastAsia="Times New Roman" w:hAnsi="Arial" w:cs="Arial"/>
          <w:color w:val="000000"/>
          <w:sz w:val="20"/>
          <w:szCs w:val="20"/>
          <w:lang w:eastAsia="en-IN"/>
        </w:rPr>
      </w:pPr>
    </w:p>
    <w:p w:rsidR="00C02BB0" w:rsidRDefault="00C02BB0" w:rsidP="00C02BB0">
      <w:pPr>
        <w:spacing w:before="100" w:beforeAutospacing="1" w:after="100" w:afterAutospacing="1" w:line="240" w:lineRule="auto"/>
        <w:rPr>
          <w:rFonts w:ascii="Arial" w:eastAsia="Times New Roman" w:hAnsi="Arial" w:cs="Arial"/>
          <w:color w:val="000000"/>
          <w:sz w:val="20"/>
          <w:szCs w:val="20"/>
          <w:lang w:eastAsia="en-IN"/>
        </w:rPr>
      </w:pPr>
    </w:p>
    <w:p w:rsidR="00C02BB0" w:rsidRDefault="00C02BB0" w:rsidP="00C02BB0">
      <w:pPr>
        <w:spacing w:before="100" w:beforeAutospacing="1" w:after="100" w:afterAutospacing="1" w:line="240" w:lineRule="auto"/>
        <w:rPr>
          <w:rFonts w:ascii="Arial" w:eastAsia="Times New Roman" w:hAnsi="Arial" w:cs="Arial"/>
          <w:color w:val="000000"/>
          <w:sz w:val="20"/>
          <w:szCs w:val="20"/>
          <w:lang w:eastAsia="en-IN"/>
        </w:rPr>
      </w:pPr>
    </w:p>
    <w:p w:rsidR="00C02BB0" w:rsidRDefault="00C02BB0" w:rsidP="00C02BB0">
      <w:pPr>
        <w:spacing w:before="100" w:beforeAutospacing="1" w:after="100" w:afterAutospacing="1" w:line="240" w:lineRule="auto"/>
        <w:rPr>
          <w:rFonts w:ascii="Arial" w:eastAsia="Times New Roman" w:hAnsi="Arial" w:cs="Arial"/>
          <w:color w:val="000000"/>
          <w:sz w:val="20"/>
          <w:szCs w:val="20"/>
          <w:lang w:eastAsia="en-IN"/>
        </w:rPr>
      </w:pPr>
    </w:p>
    <w:p w:rsidR="00C02BB0" w:rsidRDefault="00C02BB0" w:rsidP="00C02BB0">
      <w:pPr>
        <w:spacing w:before="100" w:beforeAutospacing="1" w:after="100" w:afterAutospacing="1" w:line="240" w:lineRule="auto"/>
        <w:rPr>
          <w:rFonts w:ascii="Arial" w:eastAsia="Times New Roman" w:hAnsi="Arial" w:cs="Arial"/>
          <w:color w:val="000000"/>
          <w:sz w:val="20"/>
          <w:szCs w:val="20"/>
          <w:lang w:eastAsia="en-IN"/>
        </w:rPr>
      </w:pPr>
    </w:p>
    <w:p w:rsidR="00C02BB0" w:rsidRDefault="00C02BB0" w:rsidP="00C02BB0">
      <w:pPr>
        <w:spacing w:before="100" w:beforeAutospacing="1" w:after="100" w:afterAutospacing="1" w:line="240" w:lineRule="auto"/>
        <w:rPr>
          <w:rFonts w:ascii="Arial" w:eastAsia="Times New Roman" w:hAnsi="Arial" w:cs="Arial"/>
          <w:color w:val="000000"/>
          <w:sz w:val="20"/>
          <w:szCs w:val="20"/>
          <w:lang w:eastAsia="en-IN"/>
        </w:rPr>
      </w:pPr>
    </w:p>
    <w:p w:rsidR="00C02BB0" w:rsidRDefault="00C02BB0" w:rsidP="00C02BB0">
      <w:pPr>
        <w:spacing w:before="100" w:beforeAutospacing="1" w:after="100" w:afterAutospacing="1" w:line="240" w:lineRule="auto"/>
        <w:rPr>
          <w:rFonts w:ascii="Arial" w:eastAsia="Times New Roman" w:hAnsi="Arial" w:cs="Arial"/>
          <w:color w:val="000000"/>
          <w:sz w:val="20"/>
          <w:szCs w:val="20"/>
          <w:lang w:eastAsia="en-IN"/>
        </w:rPr>
      </w:pPr>
    </w:p>
    <w:p w:rsidR="00C02BB0" w:rsidRDefault="00C02BB0" w:rsidP="00C02BB0">
      <w:pPr>
        <w:spacing w:before="100" w:beforeAutospacing="1" w:after="100" w:afterAutospacing="1" w:line="240" w:lineRule="auto"/>
        <w:rPr>
          <w:rFonts w:ascii="Arial" w:eastAsia="Times New Roman" w:hAnsi="Arial" w:cs="Arial"/>
          <w:color w:val="000000"/>
          <w:sz w:val="20"/>
          <w:szCs w:val="20"/>
          <w:lang w:eastAsia="en-IN"/>
        </w:rPr>
      </w:pPr>
    </w:p>
    <w:p w:rsidR="00C02BB0" w:rsidRDefault="00C02BB0" w:rsidP="00C02BB0">
      <w:pPr>
        <w:spacing w:before="100" w:beforeAutospacing="1" w:after="100" w:afterAutospacing="1" w:line="240" w:lineRule="auto"/>
        <w:rPr>
          <w:rFonts w:ascii="Arial" w:eastAsia="Times New Roman" w:hAnsi="Arial" w:cs="Arial"/>
          <w:color w:val="000000"/>
          <w:sz w:val="20"/>
          <w:szCs w:val="20"/>
          <w:lang w:eastAsia="en-IN"/>
        </w:rPr>
      </w:pPr>
    </w:p>
    <w:p w:rsidR="00C02BB0" w:rsidRPr="00C02BB0" w:rsidRDefault="00C43F53" w:rsidP="00C02BB0">
      <w:pPr>
        <w:spacing w:before="100" w:beforeAutospacing="1" w:after="100" w:afterAutospacing="1" w:line="240" w:lineRule="auto"/>
        <w:rPr>
          <w:rFonts w:ascii="Arial" w:eastAsia="Times New Roman" w:hAnsi="Arial" w:cs="Arial"/>
          <w:color w:val="000000"/>
          <w:sz w:val="20"/>
          <w:szCs w:val="20"/>
          <w:lang w:eastAsia="en-IN"/>
        </w:rPr>
      </w:pPr>
      <w:r>
        <w:rPr>
          <w:rFonts w:ascii="Arial" w:hAnsi="Arial" w:cs="Arial"/>
          <w:b/>
          <w:bCs/>
          <w:color w:val="000000"/>
          <w:sz w:val="20"/>
          <w:szCs w:val="20"/>
        </w:rPr>
        <w:lastRenderedPageBreak/>
        <w:t>Non-Callable Deposits - Master Direction on Interest Rate on Deposits</w:t>
      </w:r>
    </w:p>
    <w:p w:rsidR="00C43F53" w:rsidRDefault="00C43F53" w:rsidP="00C43F53">
      <w:pPr>
        <w:pStyle w:val="NormalWeb"/>
        <w:jc w:val="both"/>
        <w:rPr>
          <w:rFonts w:ascii="Arial" w:hAnsi="Arial" w:cs="Arial"/>
          <w:color w:val="000000"/>
          <w:sz w:val="20"/>
          <w:szCs w:val="20"/>
        </w:rPr>
      </w:pPr>
      <w:r>
        <w:rPr>
          <w:rFonts w:ascii="Arial" w:hAnsi="Arial" w:cs="Arial"/>
          <w:color w:val="000000"/>
          <w:sz w:val="20"/>
          <w:szCs w:val="20"/>
        </w:rPr>
        <w:t>RBI/2023-24/74</w:t>
      </w:r>
      <w:r>
        <w:rPr>
          <w:rFonts w:ascii="Arial" w:hAnsi="Arial" w:cs="Arial"/>
          <w:color w:val="000000"/>
          <w:sz w:val="20"/>
          <w:szCs w:val="20"/>
        </w:rPr>
        <w:br/>
        <w:t>DOR.SPE. REC. No 51/13.03.000/2023-24</w:t>
      </w:r>
    </w:p>
    <w:p w:rsidR="00C43F53" w:rsidRDefault="00C43F53" w:rsidP="00C43F53">
      <w:pPr>
        <w:pStyle w:val="NormalWeb"/>
        <w:jc w:val="right"/>
        <w:rPr>
          <w:rFonts w:ascii="Arial" w:hAnsi="Arial" w:cs="Arial"/>
          <w:color w:val="000000"/>
          <w:sz w:val="20"/>
          <w:szCs w:val="20"/>
        </w:rPr>
      </w:pPr>
      <w:r>
        <w:rPr>
          <w:rFonts w:ascii="Arial" w:hAnsi="Arial" w:cs="Arial"/>
          <w:color w:val="000000"/>
          <w:sz w:val="20"/>
          <w:szCs w:val="20"/>
        </w:rPr>
        <w:t>October 26, 2023</w:t>
      </w:r>
    </w:p>
    <w:p w:rsidR="00C43F53" w:rsidRDefault="00C43F53" w:rsidP="00C43F53">
      <w:pPr>
        <w:pStyle w:val="head"/>
        <w:jc w:val="both"/>
        <w:rPr>
          <w:rFonts w:ascii="Arial" w:hAnsi="Arial" w:cs="Arial"/>
          <w:b/>
          <w:bCs/>
          <w:color w:val="000000"/>
          <w:sz w:val="20"/>
          <w:szCs w:val="20"/>
        </w:rPr>
      </w:pPr>
      <w:r>
        <w:rPr>
          <w:rFonts w:ascii="Arial" w:hAnsi="Arial" w:cs="Arial"/>
          <w:b/>
          <w:bCs/>
          <w:color w:val="000000"/>
          <w:sz w:val="20"/>
          <w:szCs w:val="20"/>
        </w:rPr>
        <w:t>Non-Callable Deposits - Master Direction on Interest Rate on Deposits</w:t>
      </w:r>
    </w:p>
    <w:p w:rsidR="00C43F53" w:rsidRDefault="00C43F53" w:rsidP="00C43F53">
      <w:pPr>
        <w:pStyle w:val="NormalWeb"/>
        <w:jc w:val="both"/>
        <w:rPr>
          <w:rFonts w:ascii="Arial" w:hAnsi="Arial" w:cs="Arial"/>
          <w:color w:val="000000"/>
          <w:sz w:val="20"/>
          <w:szCs w:val="20"/>
        </w:rPr>
      </w:pPr>
      <w:r>
        <w:rPr>
          <w:rFonts w:ascii="Arial" w:hAnsi="Arial" w:cs="Arial"/>
          <w:color w:val="000000"/>
          <w:sz w:val="20"/>
          <w:szCs w:val="20"/>
        </w:rPr>
        <w:t>Please refer to the instructions contained in Section 7 of the </w:t>
      </w:r>
      <w:hyperlink r:id="rId55" w:tgtFrame="_blank" w:history="1">
        <w:r>
          <w:rPr>
            <w:rStyle w:val="Hyperlink"/>
            <w:rFonts w:ascii="Arial" w:hAnsi="Arial" w:cs="Arial"/>
            <w:sz w:val="20"/>
            <w:szCs w:val="20"/>
          </w:rPr>
          <w:t>Master Direction (MD) on Interest Rate on Deposits dated March 03, 2016</w:t>
        </w:r>
      </w:hyperlink>
      <w:r>
        <w:rPr>
          <w:rFonts w:ascii="Arial" w:hAnsi="Arial" w:cs="Arial"/>
          <w:color w:val="000000"/>
          <w:sz w:val="20"/>
          <w:szCs w:val="20"/>
        </w:rPr>
        <w:t> and </w:t>
      </w:r>
      <w:hyperlink r:id="rId56" w:tgtFrame="_blank" w:history="1">
        <w:r>
          <w:rPr>
            <w:rStyle w:val="Hyperlink"/>
            <w:rFonts w:ascii="Arial" w:hAnsi="Arial" w:cs="Arial"/>
            <w:sz w:val="20"/>
            <w:szCs w:val="20"/>
          </w:rPr>
          <w:t>Master Direction - Reserve Bank of India (Co-operative Banks - Interest Rate on Deposits) Directions, 2016 dated May 12, 2016</w:t>
        </w:r>
      </w:hyperlink>
      <w:r>
        <w:rPr>
          <w:rFonts w:ascii="Arial" w:hAnsi="Arial" w:cs="Arial"/>
          <w:color w:val="000000"/>
          <w:sz w:val="20"/>
          <w:szCs w:val="20"/>
        </w:rPr>
        <w:t>. In terms of these instructions, banks have been permitted to offer domestic term deposits (TDs) without premature withdrawal option, provided that all TDs accepted from individuals for an amount of Rupees fifteen lakh and below shall have premature-withdrawal-facility. Further, the banks have also been permitted to offer differential rate on interest on TDs based on non-</w:t>
      </w:r>
      <w:proofErr w:type="spellStart"/>
      <w:r>
        <w:rPr>
          <w:rFonts w:ascii="Arial" w:hAnsi="Arial" w:cs="Arial"/>
          <w:color w:val="000000"/>
          <w:sz w:val="20"/>
          <w:szCs w:val="20"/>
        </w:rPr>
        <w:t>callability</w:t>
      </w:r>
      <w:proofErr w:type="spellEnd"/>
      <w:r>
        <w:rPr>
          <w:rFonts w:ascii="Arial" w:hAnsi="Arial" w:cs="Arial"/>
          <w:color w:val="000000"/>
          <w:sz w:val="20"/>
          <w:szCs w:val="20"/>
        </w:rPr>
        <w:t xml:space="preserve"> of deposits (i.e., non-availability of premature withdrawal option) in addition to tenor and size of deposits.</w:t>
      </w:r>
    </w:p>
    <w:p w:rsidR="00C43F53" w:rsidRDefault="00C43F53" w:rsidP="00C43F53">
      <w:pPr>
        <w:pStyle w:val="NormalWeb"/>
        <w:jc w:val="both"/>
        <w:rPr>
          <w:rFonts w:ascii="Arial" w:hAnsi="Arial" w:cs="Arial"/>
          <w:color w:val="000000"/>
          <w:sz w:val="20"/>
          <w:szCs w:val="20"/>
        </w:rPr>
      </w:pPr>
      <w:r>
        <w:rPr>
          <w:rFonts w:ascii="Arial" w:hAnsi="Arial" w:cs="Arial"/>
          <w:color w:val="000000"/>
          <w:sz w:val="20"/>
          <w:szCs w:val="20"/>
        </w:rPr>
        <w:t>2. On a review, it has been decided that (</w:t>
      </w:r>
      <w:proofErr w:type="spellStart"/>
      <w:r>
        <w:rPr>
          <w:rFonts w:ascii="Arial" w:hAnsi="Arial" w:cs="Arial"/>
          <w:color w:val="000000"/>
          <w:sz w:val="20"/>
          <w:szCs w:val="20"/>
        </w:rPr>
        <w:t>i</w:t>
      </w:r>
      <w:proofErr w:type="spellEnd"/>
      <w:r>
        <w:rPr>
          <w:rFonts w:ascii="Arial" w:hAnsi="Arial" w:cs="Arial"/>
          <w:color w:val="000000"/>
          <w:sz w:val="20"/>
          <w:szCs w:val="20"/>
        </w:rPr>
        <w:t>) the minimum amount for offering non-callable TDs may be increased from Rupees fifteen lakh to Rupees one crore i.e., all domestic term deposits accepted from individuals for amount of Rupees one crore and below shall have premature-withdrawal-facility and (ii) these instructions shall also be applicable for Non-Resident (External) Rupee (NRE) Deposit / Ordinary Non-Resident (NRO) Deposits.</w:t>
      </w:r>
    </w:p>
    <w:p w:rsidR="00C43F53" w:rsidRDefault="00C43F53" w:rsidP="00C43F53">
      <w:pPr>
        <w:pStyle w:val="NormalWeb"/>
        <w:jc w:val="both"/>
        <w:rPr>
          <w:rFonts w:ascii="Arial" w:hAnsi="Arial" w:cs="Arial"/>
          <w:color w:val="000000"/>
          <w:sz w:val="20"/>
          <w:szCs w:val="20"/>
        </w:rPr>
      </w:pPr>
      <w:r>
        <w:rPr>
          <w:rFonts w:ascii="Arial" w:hAnsi="Arial" w:cs="Arial"/>
          <w:color w:val="000000"/>
          <w:sz w:val="20"/>
          <w:szCs w:val="20"/>
        </w:rPr>
        <w:t>3. Accordingly, the relevant sections of the Master Direction have been amended as indicated in the </w:t>
      </w:r>
      <w:hyperlink r:id="rId57" w:anchor="ANN1" w:history="1">
        <w:r>
          <w:rPr>
            <w:rStyle w:val="Hyperlink"/>
            <w:rFonts w:ascii="Arial" w:hAnsi="Arial" w:cs="Arial"/>
            <w:sz w:val="20"/>
            <w:szCs w:val="20"/>
          </w:rPr>
          <w:t>Annex</w:t>
        </w:r>
      </w:hyperlink>
      <w:r>
        <w:rPr>
          <w:rFonts w:ascii="Arial" w:hAnsi="Arial" w:cs="Arial"/>
          <w:color w:val="000000"/>
          <w:sz w:val="20"/>
          <w:szCs w:val="20"/>
        </w:rPr>
        <w:t>.</w:t>
      </w:r>
    </w:p>
    <w:p w:rsidR="00C43F53" w:rsidRDefault="00C43F53" w:rsidP="00C43F53">
      <w:pPr>
        <w:pStyle w:val="NormalWeb"/>
        <w:jc w:val="both"/>
        <w:rPr>
          <w:rFonts w:ascii="Arial" w:hAnsi="Arial" w:cs="Arial"/>
          <w:color w:val="000000"/>
          <w:sz w:val="20"/>
          <w:szCs w:val="20"/>
        </w:rPr>
      </w:pPr>
      <w:r>
        <w:rPr>
          <w:rFonts w:ascii="Arial" w:hAnsi="Arial" w:cs="Arial"/>
          <w:color w:val="000000"/>
          <w:sz w:val="20"/>
          <w:szCs w:val="20"/>
        </w:rPr>
        <w:t>4. All other instructions shall remain unchanged.</w:t>
      </w:r>
    </w:p>
    <w:p w:rsidR="00C43F53" w:rsidRDefault="00C43F53" w:rsidP="00C43F53">
      <w:pPr>
        <w:pStyle w:val="head"/>
        <w:jc w:val="both"/>
        <w:rPr>
          <w:rFonts w:ascii="Arial" w:hAnsi="Arial" w:cs="Arial"/>
          <w:b/>
          <w:bCs/>
          <w:color w:val="000000"/>
          <w:sz w:val="20"/>
          <w:szCs w:val="20"/>
        </w:rPr>
      </w:pPr>
      <w:r>
        <w:rPr>
          <w:rFonts w:ascii="Arial" w:hAnsi="Arial" w:cs="Arial"/>
          <w:b/>
          <w:bCs/>
          <w:color w:val="000000"/>
          <w:sz w:val="20"/>
          <w:szCs w:val="20"/>
        </w:rPr>
        <w:t>Applicability</w:t>
      </w:r>
    </w:p>
    <w:p w:rsidR="00C43F53" w:rsidRDefault="00C43F53" w:rsidP="00C43F53">
      <w:pPr>
        <w:pStyle w:val="NormalWeb"/>
        <w:jc w:val="both"/>
        <w:rPr>
          <w:rFonts w:ascii="Arial" w:hAnsi="Arial" w:cs="Arial"/>
          <w:color w:val="000000"/>
          <w:sz w:val="20"/>
          <w:szCs w:val="20"/>
        </w:rPr>
      </w:pPr>
      <w:r>
        <w:rPr>
          <w:rFonts w:ascii="Arial" w:hAnsi="Arial" w:cs="Arial"/>
          <w:color w:val="000000"/>
          <w:sz w:val="20"/>
          <w:szCs w:val="20"/>
        </w:rPr>
        <w:t>5. This circular is applicable to all Commercial Banks and Co-operative Banks.</w:t>
      </w:r>
    </w:p>
    <w:p w:rsidR="00C43F53" w:rsidRDefault="00C43F53" w:rsidP="00C43F53">
      <w:pPr>
        <w:pStyle w:val="NormalWeb"/>
        <w:jc w:val="both"/>
        <w:rPr>
          <w:rFonts w:ascii="Arial" w:hAnsi="Arial" w:cs="Arial"/>
          <w:color w:val="000000"/>
          <w:sz w:val="20"/>
          <w:szCs w:val="20"/>
        </w:rPr>
      </w:pPr>
      <w:r>
        <w:rPr>
          <w:rFonts w:ascii="Arial" w:hAnsi="Arial" w:cs="Arial"/>
          <w:color w:val="000000"/>
          <w:sz w:val="20"/>
          <w:szCs w:val="20"/>
        </w:rPr>
        <w:t>6. These instructions shall come into force with immediate effect.</w:t>
      </w:r>
    </w:p>
    <w:p w:rsidR="00C43F53" w:rsidRDefault="00C43F53" w:rsidP="00C43F53">
      <w:pPr>
        <w:pStyle w:val="NormalWeb"/>
        <w:rPr>
          <w:rFonts w:ascii="Arial" w:hAnsi="Arial" w:cs="Arial"/>
          <w:color w:val="000000"/>
          <w:sz w:val="20"/>
          <w:szCs w:val="20"/>
        </w:rPr>
      </w:pPr>
      <w:r>
        <w:rPr>
          <w:rFonts w:ascii="Arial" w:hAnsi="Arial" w:cs="Arial"/>
          <w:color w:val="000000"/>
          <w:sz w:val="20"/>
          <w:szCs w:val="20"/>
        </w:rPr>
        <w:t>Yours faithfully,</w:t>
      </w:r>
    </w:p>
    <w:p w:rsidR="00C43F53" w:rsidRDefault="00C43F53" w:rsidP="00C43F53">
      <w:pPr>
        <w:pStyle w:val="NormalWeb"/>
        <w:rPr>
          <w:rFonts w:ascii="Arial" w:hAnsi="Arial" w:cs="Arial"/>
          <w:color w:val="000000"/>
          <w:sz w:val="20"/>
          <w:szCs w:val="20"/>
        </w:rPr>
      </w:pPr>
      <w:r>
        <w:rPr>
          <w:rFonts w:ascii="Arial" w:hAnsi="Arial" w:cs="Arial"/>
          <w:color w:val="000000"/>
          <w:sz w:val="20"/>
          <w:szCs w:val="20"/>
        </w:rPr>
        <w:t>(Sunil T S Nair)</w:t>
      </w:r>
      <w:r>
        <w:rPr>
          <w:rFonts w:ascii="Arial" w:hAnsi="Arial" w:cs="Arial"/>
          <w:color w:val="000000"/>
          <w:sz w:val="20"/>
          <w:szCs w:val="20"/>
        </w:rPr>
        <w:br/>
        <w:t>Chief General Manager</w:t>
      </w:r>
    </w:p>
    <w:p w:rsidR="00C43F53" w:rsidRDefault="00C43F53" w:rsidP="00C43F53">
      <w:pPr>
        <w:pStyle w:val="NormalWeb"/>
        <w:rPr>
          <w:rFonts w:ascii="Arial" w:hAnsi="Arial" w:cs="Arial"/>
          <w:color w:val="000000"/>
          <w:sz w:val="20"/>
          <w:szCs w:val="20"/>
        </w:rPr>
      </w:pPr>
    </w:p>
    <w:p w:rsidR="00C43F53" w:rsidRDefault="00C43F53" w:rsidP="00C43F53">
      <w:pPr>
        <w:pStyle w:val="NormalWeb"/>
        <w:rPr>
          <w:rFonts w:ascii="Arial" w:hAnsi="Arial" w:cs="Arial"/>
          <w:color w:val="000000"/>
          <w:sz w:val="20"/>
          <w:szCs w:val="20"/>
        </w:rPr>
      </w:pPr>
      <w:r w:rsidRPr="00C43F53">
        <w:rPr>
          <w:rFonts w:ascii="Arial" w:hAnsi="Arial" w:cs="Arial"/>
          <w:color w:val="000000"/>
          <w:sz w:val="20"/>
          <w:szCs w:val="20"/>
        </w:rPr>
        <w:t>For more details, kindly refer:</w:t>
      </w:r>
      <w:r w:rsidRPr="00C43F53">
        <w:t xml:space="preserve"> </w:t>
      </w:r>
      <w:hyperlink r:id="rId58" w:history="1">
        <w:r w:rsidRPr="00183748">
          <w:rPr>
            <w:rStyle w:val="Hyperlink"/>
            <w:rFonts w:ascii="Arial" w:hAnsi="Arial" w:cs="Arial"/>
            <w:sz w:val="20"/>
            <w:szCs w:val="20"/>
          </w:rPr>
          <w:t>https://www.rbi.org.in/Scripts/NotificationUser.aspx?Id=12555&amp;Mode=0</w:t>
        </w:r>
      </w:hyperlink>
      <w:r>
        <w:rPr>
          <w:rFonts w:ascii="Arial" w:hAnsi="Arial" w:cs="Arial"/>
          <w:color w:val="000000"/>
          <w:sz w:val="20"/>
          <w:szCs w:val="20"/>
        </w:rPr>
        <w:t xml:space="preserve"> </w:t>
      </w:r>
    </w:p>
    <w:p w:rsidR="00C43F53" w:rsidRDefault="00C43F53" w:rsidP="00C43F53">
      <w:pPr>
        <w:pStyle w:val="NormalWeb"/>
        <w:rPr>
          <w:rFonts w:ascii="Arial" w:hAnsi="Arial" w:cs="Arial"/>
          <w:color w:val="000000"/>
          <w:sz w:val="20"/>
          <w:szCs w:val="20"/>
        </w:rPr>
      </w:pPr>
    </w:p>
    <w:p w:rsidR="00C43F53" w:rsidRDefault="00C43F53" w:rsidP="00C43F53">
      <w:pPr>
        <w:pStyle w:val="NormalWeb"/>
        <w:rPr>
          <w:rFonts w:ascii="Arial" w:hAnsi="Arial" w:cs="Arial"/>
          <w:color w:val="000000"/>
          <w:sz w:val="20"/>
          <w:szCs w:val="20"/>
        </w:rPr>
      </w:pPr>
    </w:p>
    <w:p w:rsidR="00C43F53" w:rsidRDefault="00C43F53" w:rsidP="00C43F53">
      <w:pPr>
        <w:pStyle w:val="NormalWeb"/>
        <w:rPr>
          <w:rFonts w:ascii="Arial" w:hAnsi="Arial" w:cs="Arial"/>
          <w:color w:val="000000"/>
          <w:sz w:val="20"/>
          <w:szCs w:val="20"/>
        </w:rPr>
      </w:pPr>
    </w:p>
    <w:p w:rsidR="00C43F53" w:rsidRDefault="00C43F53" w:rsidP="00C43F53">
      <w:pPr>
        <w:pStyle w:val="NormalWeb"/>
        <w:rPr>
          <w:rFonts w:ascii="Arial" w:hAnsi="Arial" w:cs="Arial"/>
          <w:color w:val="000000"/>
          <w:sz w:val="20"/>
          <w:szCs w:val="20"/>
        </w:rPr>
      </w:pPr>
    </w:p>
    <w:p w:rsidR="00C43F53" w:rsidRDefault="00C43F53" w:rsidP="00C43F53">
      <w:pPr>
        <w:pStyle w:val="NormalWeb"/>
        <w:rPr>
          <w:rFonts w:ascii="Arial" w:hAnsi="Arial" w:cs="Arial"/>
          <w:color w:val="000000"/>
          <w:sz w:val="20"/>
          <w:szCs w:val="20"/>
        </w:rPr>
      </w:pPr>
    </w:p>
    <w:p w:rsidR="00C43F53" w:rsidRDefault="00C43F53" w:rsidP="00C43F53">
      <w:pPr>
        <w:pStyle w:val="NormalWeb"/>
        <w:rPr>
          <w:rFonts w:ascii="Arial" w:hAnsi="Arial" w:cs="Arial"/>
          <w:color w:val="000000"/>
          <w:sz w:val="20"/>
          <w:szCs w:val="20"/>
        </w:rPr>
      </w:pPr>
    </w:p>
    <w:p w:rsidR="00C43F53" w:rsidRPr="00C43F53" w:rsidRDefault="00C43F53" w:rsidP="00C43F53">
      <w:pPr>
        <w:spacing w:after="0" w:line="240" w:lineRule="auto"/>
        <w:rPr>
          <w:rFonts w:ascii="Arial" w:eastAsia="Times New Roman" w:hAnsi="Arial" w:cs="Arial"/>
          <w:b/>
          <w:bCs/>
          <w:color w:val="000000"/>
          <w:sz w:val="24"/>
          <w:szCs w:val="24"/>
          <w:lang w:eastAsia="en-IN"/>
        </w:rPr>
      </w:pPr>
      <w:r w:rsidRPr="00C43F53">
        <w:rPr>
          <w:rFonts w:ascii="Arial" w:eastAsia="Times New Roman" w:hAnsi="Arial" w:cs="Arial"/>
          <w:b/>
          <w:bCs/>
          <w:color w:val="000000"/>
          <w:sz w:val="24"/>
          <w:szCs w:val="24"/>
          <w:lang w:eastAsia="en-IN"/>
        </w:rPr>
        <w:lastRenderedPageBreak/>
        <w:t>Review of Instructions on Bulk Deposits for Regional Rural Banks (RRBs)</w:t>
      </w:r>
    </w:p>
    <w:p w:rsidR="00C43F53" w:rsidRPr="00C43F53" w:rsidRDefault="00C43F53" w:rsidP="00C43F53">
      <w:pPr>
        <w:spacing w:before="100" w:beforeAutospacing="1" w:after="100" w:afterAutospacing="1" w:line="240" w:lineRule="auto"/>
        <w:jc w:val="both"/>
        <w:rPr>
          <w:rFonts w:ascii="Arial" w:eastAsia="Times New Roman" w:hAnsi="Arial" w:cs="Arial"/>
          <w:color w:val="000000"/>
          <w:sz w:val="20"/>
          <w:szCs w:val="20"/>
          <w:lang w:eastAsia="en-IN"/>
        </w:rPr>
      </w:pPr>
      <w:r w:rsidRPr="00C43F53">
        <w:rPr>
          <w:rFonts w:ascii="Arial" w:eastAsia="Times New Roman" w:hAnsi="Arial" w:cs="Arial"/>
          <w:color w:val="000000"/>
          <w:sz w:val="20"/>
          <w:szCs w:val="20"/>
          <w:lang w:eastAsia="en-IN"/>
        </w:rPr>
        <w:t>RBI/2023-24/75</w:t>
      </w:r>
      <w:r w:rsidRPr="00C43F53">
        <w:rPr>
          <w:rFonts w:ascii="Arial" w:eastAsia="Times New Roman" w:hAnsi="Arial" w:cs="Arial"/>
          <w:color w:val="000000"/>
          <w:sz w:val="20"/>
          <w:szCs w:val="20"/>
          <w:lang w:eastAsia="en-IN"/>
        </w:rPr>
        <w:br/>
        <w:t>DoR.SPE.REC.50/13.03.00/2023-2024</w:t>
      </w:r>
    </w:p>
    <w:p w:rsidR="00C43F53" w:rsidRPr="00C43F53" w:rsidRDefault="00C43F53" w:rsidP="00C43F53">
      <w:pPr>
        <w:spacing w:before="100" w:beforeAutospacing="1" w:after="100" w:afterAutospacing="1" w:line="240" w:lineRule="auto"/>
        <w:jc w:val="right"/>
        <w:rPr>
          <w:rFonts w:ascii="Arial" w:eastAsia="Times New Roman" w:hAnsi="Arial" w:cs="Arial"/>
          <w:color w:val="000000"/>
          <w:sz w:val="20"/>
          <w:szCs w:val="20"/>
          <w:lang w:eastAsia="en-IN"/>
        </w:rPr>
      </w:pPr>
      <w:r w:rsidRPr="00C43F53">
        <w:rPr>
          <w:rFonts w:ascii="Arial" w:eastAsia="Times New Roman" w:hAnsi="Arial" w:cs="Arial"/>
          <w:color w:val="000000"/>
          <w:sz w:val="20"/>
          <w:szCs w:val="20"/>
          <w:lang w:eastAsia="en-IN"/>
        </w:rPr>
        <w:t>October 26, 2023</w:t>
      </w:r>
    </w:p>
    <w:p w:rsidR="00C43F53" w:rsidRPr="00C43F53" w:rsidRDefault="00C43F53" w:rsidP="00C43F53">
      <w:pPr>
        <w:spacing w:before="100" w:beforeAutospacing="1" w:after="100" w:afterAutospacing="1" w:line="240" w:lineRule="auto"/>
        <w:jc w:val="both"/>
        <w:rPr>
          <w:rFonts w:ascii="Arial" w:eastAsia="Times New Roman" w:hAnsi="Arial" w:cs="Arial"/>
          <w:color w:val="000000"/>
          <w:sz w:val="20"/>
          <w:szCs w:val="20"/>
          <w:lang w:eastAsia="en-IN"/>
        </w:rPr>
      </w:pPr>
      <w:r w:rsidRPr="00C43F53">
        <w:rPr>
          <w:rFonts w:ascii="Arial" w:eastAsia="Times New Roman" w:hAnsi="Arial" w:cs="Arial"/>
          <w:color w:val="000000"/>
          <w:sz w:val="20"/>
          <w:szCs w:val="20"/>
          <w:lang w:eastAsia="en-IN"/>
        </w:rPr>
        <w:t>All Regional Rural Banks</w:t>
      </w:r>
    </w:p>
    <w:p w:rsidR="00C43F53" w:rsidRPr="00C43F53" w:rsidRDefault="00C43F53" w:rsidP="00C43F53">
      <w:pPr>
        <w:spacing w:before="100" w:beforeAutospacing="1" w:after="100" w:afterAutospacing="1" w:line="240" w:lineRule="auto"/>
        <w:jc w:val="both"/>
        <w:rPr>
          <w:rFonts w:ascii="Arial" w:eastAsia="Times New Roman" w:hAnsi="Arial" w:cs="Arial"/>
          <w:color w:val="000000"/>
          <w:sz w:val="20"/>
          <w:szCs w:val="20"/>
          <w:lang w:eastAsia="en-IN"/>
        </w:rPr>
      </w:pPr>
      <w:r w:rsidRPr="00C43F53">
        <w:rPr>
          <w:rFonts w:ascii="Arial" w:eastAsia="Times New Roman" w:hAnsi="Arial" w:cs="Arial"/>
          <w:color w:val="000000"/>
          <w:sz w:val="20"/>
          <w:szCs w:val="20"/>
          <w:lang w:eastAsia="en-IN"/>
        </w:rPr>
        <w:t>Sir / Madam,</w:t>
      </w:r>
    </w:p>
    <w:p w:rsidR="00C43F53" w:rsidRPr="00C43F53" w:rsidRDefault="00C43F53" w:rsidP="00C43F53">
      <w:pPr>
        <w:spacing w:before="100" w:beforeAutospacing="1" w:after="100" w:afterAutospacing="1" w:line="240" w:lineRule="auto"/>
        <w:jc w:val="both"/>
        <w:rPr>
          <w:rFonts w:ascii="Arial" w:eastAsia="Times New Roman" w:hAnsi="Arial" w:cs="Arial"/>
          <w:b/>
          <w:bCs/>
          <w:color w:val="000000"/>
          <w:sz w:val="20"/>
          <w:szCs w:val="20"/>
          <w:lang w:eastAsia="en-IN"/>
        </w:rPr>
      </w:pPr>
      <w:r w:rsidRPr="00C43F53">
        <w:rPr>
          <w:rFonts w:ascii="Arial" w:eastAsia="Times New Roman" w:hAnsi="Arial" w:cs="Arial"/>
          <w:b/>
          <w:bCs/>
          <w:color w:val="000000"/>
          <w:sz w:val="20"/>
          <w:szCs w:val="20"/>
          <w:lang w:eastAsia="en-IN"/>
        </w:rPr>
        <w:t>Review of Instructions on Bulk Deposits for Regional Rural Banks (RRBs)</w:t>
      </w:r>
    </w:p>
    <w:p w:rsidR="00C43F53" w:rsidRPr="00C43F53" w:rsidRDefault="00C43F53" w:rsidP="00C43F53">
      <w:pPr>
        <w:spacing w:before="100" w:beforeAutospacing="1" w:after="100" w:afterAutospacing="1" w:line="240" w:lineRule="auto"/>
        <w:jc w:val="both"/>
        <w:rPr>
          <w:rFonts w:ascii="Arial" w:eastAsia="Times New Roman" w:hAnsi="Arial" w:cs="Arial"/>
          <w:color w:val="000000"/>
          <w:sz w:val="20"/>
          <w:szCs w:val="20"/>
          <w:lang w:eastAsia="en-IN"/>
        </w:rPr>
      </w:pPr>
      <w:r w:rsidRPr="00C43F53">
        <w:rPr>
          <w:rFonts w:ascii="Arial" w:eastAsia="Times New Roman" w:hAnsi="Arial" w:cs="Arial"/>
          <w:color w:val="000000"/>
          <w:sz w:val="20"/>
          <w:szCs w:val="20"/>
          <w:lang w:eastAsia="en-IN"/>
        </w:rPr>
        <w:t>Please refer to Para 3 (a) (</w:t>
      </w:r>
      <w:proofErr w:type="spellStart"/>
      <w:r w:rsidRPr="00C43F53">
        <w:rPr>
          <w:rFonts w:ascii="Arial" w:eastAsia="Times New Roman" w:hAnsi="Arial" w:cs="Arial"/>
          <w:color w:val="000000"/>
          <w:sz w:val="20"/>
          <w:szCs w:val="20"/>
          <w:lang w:eastAsia="en-IN"/>
        </w:rPr>
        <w:t>i</w:t>
      </w:r>
      <w:proofErr w:type="spellEnd"/>
      <w:r w:rsidRPr="00C43F53">
        <w:rPr>
          <w:rFonts w:ascii="Arial" w:eastAsia="Times New Roman" w:hAnsi="Arial" w:cs="Arial"/>
          <w:color w:val="000000"/>
          <w:sz w:val="20"/>
          <w:szCs w:val="20"/>
          <w:lang w:eastAsia="en-IN"/>
        </w:rPr>
        <w:t>) of </w:t>
      </w:r>
      <w:hyperlink r:id="rId59" w:tgtFrame="_blank" w:history="1">
        <w:r w:rsidRPr="00C43F53">
          <w:rPr>
            <w:rFonts w:ascii="Arial" w:eastAsia="Times New Roman" w:hAnsi="Arial" w:cs="Arial"/>
            <w:color w:val="0000FF"/>
            <w:sz w:val="20"/>
            <w:szCs w:val="20"/>
            <w:u w:val="single"/>
            <w:lang w:eastAsia="en-IN"/>
          </w:rPr>
          <w:t>Master Direction - Reserve Bank of India (Interest Rate on Deposits) Directions, 2016 dated March 3, 2016</w:t>
        </w:r>
      </w:hyperlink>
      <w:r w:rsidRPr="00C43F53">
        <w:rPr>
          <w:rFonts w:ascii="Arial" w:eastAsia="Times New Roman" w:hAnsi="Arial" w:cs="Arial"/>
          <w:color w:val="000000"/>
          <w:sz w:val="20"/>
          <w:szCs w:val="20"/>
          <w:lang w:eastAsia="en-IN"/>
        </w:rPr>
        <w:t>, in terms of which “Bulk Deposit” means:</w:t>
      </w:r>
    </w:p>
    <w:p w:rsidR="00C43F53" w:rsidRPr="00C43F53" w:rsidRDefault="00C43F53" w:rsidP="00C43F53">
      <w:pPr>
        <w:numPr>
          <w:ilvl w:val="0"/>
          <w:numId w:val="1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43F53">
        <w:rPr>
          <w:rFonts w:ascii="Arial" w:eastAsia="Times New Roman" w:hAnsi="Arial" w:cs="Arial"/>
          <w:color w:val="000000"/>
          <w:sz w:val="20"/>
          <w:szCs w:val="20"/>
          <w:lang w:eastAsia="en-IN"/>
        </w:rPr>
        <w:t>Single Rupee term deposits of Rupees two crore and above for Scheduled Commercial Banks (excluding Regional Rural Banks) and Small Finance Banks.</w:t>
      </w:r>
    </w:p>
    <w:p w:rsidR="00C43F53" w:rsidRPr="00C43F53" w:rsidRDefault="00C43F53" w:rsidP="00C43F53">
      <w:pPr>
        <w:numPr>
          <w:ilvl w:val="0"/>
          <w:numId w:val="1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43F53">
        <w:rPr>
          <w:rFonts w:ascii="Arial" w:eastAsia="Times New Roman" w:hAnsi="Arial" w:cs="Arial"/>
          <w:color w:val="000000"/>
          <w:sz w:val="20"/>
          <w:szCs w:val="20"/>
          <w:lang w:eastAsia="en-IN"/>
        </w:rPr>
        <w:t>Single Rupee term deposits of Rupees fifteen lakhs and above for RRBs.</w:t>
      </w:r>
    </w:p>
    <w:p w:rsidR="00C43F53" w:rsidRPr="00C43F53" w:rsidRDefault="00C43F53" w:rsidP="00C43F53">
      <w:pPr>
        <w:spacing w:before="100" w:beforeAutospacing="1" w:after="100" w:afterAutospacing="1" w:line="240" w:lineRule="auto"/>
        <w:jc w:val="both"/>
        <w:rPr>
          <w:rFonts w:ascii="Arial" w:eastAsia="Times New Roman" w:hAnsi="Arial" w:cs="Arial"/>
          <w:color w:val="000000"/>
          <w:sz w:val="20"/>
          <w:szCs w:val="20"/>
          <w:lang w:eastAsia="en-IN"/>
        </w:rPr>
      </w:pPr>
      <w:r w:rsidRPr="00C43F53">
        <w:rPr>
          <w:rFonts w:ascii="Arial" w:eastAsia="Times New Roman" w:hAnsi="Arial" w:cs="Arial"/>
          <w:color w:val="000000"/>
          <w:sz w:val="20"/>
          <w:szCs w:val="20"/>
          <w:lang w:eastAsia="en-IN"/>
        </w:rPr>
        <w:t>2. On a review, it has been decided to enhance the bulk deposit limit for Regional Rural Banks. Accordingly, “Bulk Deposit” for Regional Rural Banks would now mean Single Rupee term deposits of Rupees one crore and above. The relevant sections of the Master Direction as amended are indicated in the </w:t>
      </w:r>
      <w:hyperlink r:id="rId60" w:anchor="ANN_1" w:history="1">
        <w:r w:rsidRPr="00C43F53">
          <w:rPr>
            <w:rFonts w:ascii="Arial" w:eastAsia="Times New Roman" w:hAnsi="Arial" w:cs="Arial"/>
            <w:color w:val="0000FF"/>
            <w:sz w:val="20"/>
            <w:szCs w:val="20"/>
            <w:u w:val="single"/>
            <w:lang w:eastAsia="en-IN"/>
          </w:rPr>
          <w:t>Annex</w:t>
        </w:r>
      </w:hyperlink>
      <w:r w:rsidRPr="00C43F53">
        <w:rPr>
          <w:rFonts w:ascii="Arial" w:eastAsia="Times New Roman" w:hAnsi="Arial" w:cs="Arial"/>
          <w:color w:val="000000"/>
          <w:sz w:val="20"/>
          <w:szCs w:val="20"/>
          <w:lang w:eastAsia="en-IN"/>
        </w:rPr>
        <w:t>.</w:t>
      </w:r>
    </w:p>
    <w:p w:rsidR="00C43F53" w:rsidRPr="00C43F53" w:rsidRDefault="00C43F53" w:rsidP="00C43F53">
      <w:pPr>
        <w:spacing w:before="100" w:beforeAutospacing="1" w:after="100" w:afterAutospacing="1" w:line="240" w:lineRule="auto"/>
        <w:jc w:val="both"/>
        <w:rPr>
          <w:rFonts w:ascii="Arial" w:eastAsia="Times New Roman" w:hAnsi="Arial" w:cs="Arial"/>
          <w:color w:val="000000"/>
          <w:sz w:val="20"/>
          <w:szCs w:val="20"/>
          <w:lang w:eastAsia="en-IN"/>
        </w:rPr>
      </w:pPr>
      <w:r w:rsidRPr="00C43F53">
        <w:rPr>
          <w:rFonts w:ascii="Arial" w:eastAsia="Times New Roman" w:hAnsi="Arial" w:cs="Arial"/>
          <w:color w:val="000000"/>
          <w:sz w:val="20"/>
          <w:szCs w:val="20"/>
          <w:lang w:eastAsia="en-IN"/>
        </w:rPr>
        <w:t>3. All other instructions in this regard shall remain unchanged.</w:t>
      </w:r>
    </w:p>
    <w:p w:rsidR="00C43F53" w:rsidRPr="00C43F53" w:rsidRDefault="00C43F53" w:rsidP="00C43F53">
      <w:pPr>
        <w:spacing w:before="100" w:beforeAutospacing="1" w:after="100" w:afterAutospacing="1" w:line="240" w:lineRule="auto"/>
        <w:rPr>
          <w:rFonts w:ascii="Arial" w:eastAsia="Times New Roman" w:hAnsi="Arial" w:cs="Arial"/>
          <w:color w:val="000000"/>
          <w:sz w:val="20"/>
          <w:szCs w:val="20"/>
          <w:lang w:eastAsia="en-IN"/>
        </w:rPr>
      </w:pPr>
      <w:r w:rsidRPr="00C43F53">
        <w:rPr>
          <w:rFonts w:ascii="Arial" w:eastAsia="Times New Roman" w:hAnsi="Arial" w:cs="Arial"/>
          <w:color w:val="000000"/>
          <w:sz w:val="20"/>
          <w:szCs w:val="20"/>
          <w:lang w:eastAsia="en-IN"/>
        </w:rPr>
        <w:t>Yours faithfully,</w:t>
      </w:r>
    </w:p>
    <w:p w:rsidR="00C43F53" w:rsidRDefault="00C43F53" w:rsidP="00C43F53">
      <w:pPr>
        <w:spacing w:before="100" w:beforeAutospacing="1" w:after="100" w:afterAutospacing="1" w:line="240" w:lineRule="auto"/>
        <w:rPr>
          <w:rFonts w:ascii="Arial" w:eastAsia="Times New Roman" w:hAnsi="Arial" w:cs="Arial"/>
          <w:color w:val="000000"/>
          <w:sz w:val="20"/>
          <w:szCs w:val="20"/>
          <w:lang w:eastAsia="en-IN"/>
        </w:rPr>
      </w:pPr>
      <w:r w:rsidRPr="00C43F53">
        <w:rPr>
          <w:rFonts w:ascii="Arial" w:eastAsia="Times New Roman" w:hAnsi="Arial" w:cs="Arial"/>
          <w:color w:val="000000"/>
          <w:sz w:val="20"/>
          <w:szCs w:val="20"/>
          <w:lang w:eastAsia="en-IN"/>
        </w:rPr>
        <w:t>(Sunil T. S. Nair)</w:t>
      </w:r>
      <w:r w:rsidRPr="00C43F53">
        <w:rPr>
          <w:rFonts w:ascii="Arial" w:eastAsia="Times New Roman" w:hAnsi="Arial" w:cs="Arial"/>
          <w:color w:val="000000"/>
          <w:sz w:val="20"/>
          <w:szCs w:val="20"/>
          <w:lang w:eastAsia="en-IN"/>
        </w:rPr>
        <w:br/>
        <w:t>Chief General Manager</w:t>
      </w:r>
    </w:p>
    <w:p w:rsidR="00C43F53" w:rsidRDefault="00C43F53" w:rsidP="00C43F53">
      <w:pPr>
        <w:spacing w:before="100" w:beforeAutospacing="1" w:after="100" w:afterAutospacing="1" w:line="240" w:lineRule="auto"/>
        <w:rPr>
          <w:rFonts w:ascii="Arial" w:eastAsia="Times New Roman" w:hAnsi="Arial" w:cs="Arial"/>
          <w:color w:val="000000"/>
          <w:sz w:val="20"/>
          <w:szCs w:val="20"/>
          <w:lang w:eastAsia="en-IN"/>
        </w:rPr>
      </w:pPr>
    </w:p>
    <w:p w:rsidR="00C43F53" w:rsidRDefault="00C43F53" w:rsidP="00C43F53">
      <w:pPr>
        <w:spacing w:before="100" w:beforeAutospacing="1" w:after="100" w:afterAutospacing="1" w:line="240" w:lineRule="auto"/>
        <w:rPr>
          <w:rFonts w:ascii="Arial" w:eastAsia="Times New Roman" w:hAnsi="Arial" w:cs="Arial"/>
          <w:color w:val="000000"/>
          <w:sz w:val="20"/>
          <w:szCs w:val="20"/>
          <w:lang w:eastAsia="en-IN"/>
        </w:rPr>
      </w:pPr>
      <w:r w:rsidRPr="00C43F53">
        <w:rPr>
          <w:rFonts w:ascii="Arial" w:eastAsia="Times New Roman" w:hAnsi="Arial" w:cs="Arial"/>
          <w:color w:val="000000"/>
          <w:sz w:val="20"/>
          <w:szCs w:val="20"/>
          <w:lang w:eastAsia="en-IN"/>
        </w:rPr>
        <w:t>For more details, kindly refer:</w:t>
      </w:r>
      <w:r w:rsidRPr="00C43F53">
        <w:t xml:space="preserve"> </w:t>
      </w:r>
      <w:hyperlink r:id="rId61" w:history="1">
        <w:r w:rsidRPr="00183748">
          <w:rPr>
            <w:rStyle w:val="Hyperlink"/>
            <w:rFonts w:ascii="Arial" w:eastAsia="Times New Roman" w:hAnsi="Arial" w:cs="Arial"/>
            <w:sz w:val="20"/>
            <w:szCs w:val="20"/>
            <w:lang w:eastAsia="en-IN"/>
          </w:rPr>
          <w:t>https://www.rbi.org.in/Scripts/NotificationUser.aspx?Id=12556&amp;Mode=0</w:t>
        </w:r>
      </w:hyperlink>
      <w:r>
        <w:rPr>
          <w:rFonts w:ascii="Arial" w:eastAsia="Times New Roman" w:hAnsi="Arial" w:cs="Arial"/>
          <w:color w:val="000000"/>
          <w:sz w:val="20"/>
          <w:szCs w:val="20"/>
          <w:lang w:eastAsia="en-IN"/>
        </w:rPr>
        <w:t xml:space="preserve"> </w:t>
      </w:r>
    </w:p>
    <w:p w:rsidR="00C43F53" w:rsidRDefault="00C43F53" w:rsidP="00C43F53">
      <w:pPr>
        <w:spacing w:before="100" w:beforeAutospacing="1" w:after="100" w:afterAutospacing="1" w:line="240" w:lineRule="auto"/>
        <w:rPr>
          <w:rFonts w:ascii="Arial" w:eastAsia="Times New Roman" w:hAnsi="Arial" w:cs="Arial"/>
          <w:color w:val="000000"/>
          <w:sz w:val="20"/>
          <w:szCs w:val="20"/>
          <w:lang w:eastAsia="en-IN"/>
        </w:rPr>
      </w:pPr>
    </w:p>
    <w:p w:rsidR="00C43F53" w:rsidRDefault="00C43F53" w:rsidP="00C43F53">
      <w:pPr>
        <w:spacing w:before="100" w:beforeAutospacing="1" w:after="100" w:afterAutospacing="1" w:line="240" w:lineRule="auto"/>
        <w:rPr>
          <w:rFonts w:ascii="Arial" w:eastAsia="Times New Roman" w:hAnsi="Arial" w:cs="Arial"/>
          <w:color w:val="000000"/>
          <w:sz w:val="20"/>
          <w:szCs w:val="20"/>
          <w:lang w:eastAsia="en-IN"/>
        </w:rPr>
      </w:pPr>
    </w:p>
    <w:p w:rsidR="00C43F53" w:rsidRDefault="00C43F53" w:rsidP="00C43F53">
      <w:pPr>
        <w:spacing w:before="100" w:beforeAutospacing="1" w:after="100" w:afterAutospacing="1" w:line="240" w:lineRule="auto"/>
        <w:rPr>
          <w:rFonts w:ascii="Arial" w:eastAsia="Times New Roman" w:hAnsi="Arial" w:cs="Arial"/>
          <w:color w:val="000000"/>
          <w:sz w:val="20"/>
          <w:szCs w:val="20"/>
          <w:lang w:eastAsia="en-IN"/>
        </w:rPr>
      </w:pPr>
    </w:p>
    <w:p w:rsidR="00C43F53" w:rsidRDefault="00C43F53" w:rsidP="00C43F53">
      <w:pPr>
        <w:spacing w:before="100" w:beforeAutospacing="1" w:after="100" w:afterAutospacing="1" w:line="240" w:lineRule="auto"/>
        <w:rPr>
          <w:rFonts w:ascii="Arial" w:eastAsia="Times New Roman" w:hAnsi="Arial" w:cs="Arial"/>
          <w:color w:val="000000"/>
          <w:sz w:val="20"/>
          <w:szCs w:val="20"/>
          <w:lang w:eastAsia="en-IN"/>
        </w:rPr>
      </w:pPr>
    </w:p>
    <w:p w:rsidR="00C43F53" w:rsidRDefault="00C43F53" w:rsidP="00C43F53">
      <w:pPr>
        <w:spacing w:before="100" w:beforeAutospacing="1" w:after="100" w:afterAutospacing="1" w:line="240" w:lineRule="auto"/>
        <w:rPr>
          <w:rFonts w:ascii="Arial" w:eastAsia="Times New Roman" w:hAnsi="Arial" w:cs="Arial"/>
          <w:color w:val="000000"/>
          <w:sz w:val="20"/>
          <w:szCs w:val="20"/>
          <w:lang w:eastAsia="en-IN"/>
        </w:rPr>
      </w:pPr>
    </w:p>
    <w:p w:rsidR="00C43F53" w:rsidRDefault="00C43F53" w:rsidP="00C43F53">
      <w:pPr>
        <w:spacing w:before="100" w:beforeAutospacing="1" w:after="100" w:afterAutospacing="1" w:line="240" w:lineRule="auto"/>
        <w:rPr>
          <w:rFonts w:ascii="Arial" w:eastAsia="Times New Roman" w:hAnsi="Arial" w:cs="Arial"/>
          <w:color w:val="000000"/>
          <w:sz w:val="20"/>
          <w:szCs w:val="20"/>
          <w:lang w:eastAsia="en-IN"/>
        </w:rPr>
      </w:pPr>
    </w:p>
    <w:p w:rsidR="00C43F53" w:rsidRDefault="00C43F53" w:rsidP="00C43F53">
      <w:pPr>
        <w:spacing w:before="100" w:beforeAutospacing="1" w:after="100" w:afterAutospacing="1" w:line="240" w:lineRule="auto"/>
        <w:rPr>
          <w:rFonts w:ascii="Arial" w:eastAsia="Times New Roman" w:hAnsi="Arial" w:cs="Arial"/>
          <w:color w:val="000000"/>
          <w:sz w:val="20"/>
          <w:szCs w:val="20"/>
          <w:lang w:eastAsia="en-IN"/>
        </w:rPr>
      </w:pPr>
    </w:p>
    <w:p w:rsidR="00C43F53" w:rsidRDefault="00C43F53" w:rsidP="00C43F53">
      <w:pPr>
        <w:spacing w:before="100" w:beforeAutospacing="1" w:after="100" w:afterAutospacing="1" w:line="240" w:lineRule="auto"/>
        <w:rPr>
          <w:rFonts w:ascii="Arial" w:eastAsia="Times New Roman" w:hAnsi="Arial" w:cs="Arial"/>
          <w:color w:val="000000"/>
          <w:sz w:val="20"/>
          <w:szCs w:val="20"/>
          <w:lang w:eastAsia="en-IN"/>
        </w:rPr>
      </w:pPr>
    </w:p>
    <w:p w:rsidR="00C43F53" w:rsidRDefault="00C43F53" w:rsidP="00C43F53">
      <w:pPr>
        <w:spacing w:before="100" w:beforeAutospacing="1" w:after="100" w:afterAutospacing="1" w:line="240" w:lineRule="auto"/>
        <w:rPr>
          <w:rFonts w:ascii="Arial" w:eastAsia="Times New Roman" w:hAnsi="Arial" w:cs="Arial"/>
          <w:color w:val="000000"/>
          <w:sz w:val="20"/>
          <w:szCs w:val="20"/>
          <w:lang w:eastAsia="en-IN"/>
        </w:rPr>
      </w:pPr>
    </w:p>
    <w:p w:rsidR="00C43F53" w:rsidRDefault="00C43F53" w:rsidP="00C43F53">
      <w:pPr>
        <w:spacing w:before="100" w:beforeAutospacing="1" w:after="100" w:afterAutospacing="1" w:line="240" w:lineRule="auto"/>
        <w:rPr>
          <w:rFonts w:ascii="Arial" w:eastAsia="Times New Roman" w:hAnsi="Arial" w:cs="Arial"/>
          <w:color w:val="000000"/>
          <w:sz w:val="20"/>
          <w:szCs w:val="20"/>
          <w:lang w:eastAsia="en-IN"/>
        </w:rPr>
      </w:pPr>
    </w:p>
    <w:p w:rsidR="00C43F53" w:rsidRDefault="00C43F53" w:rsidP="00C43F53">
      <w:pPr>
        <w:spacing w:before="100" w:beforeAutospacing="1" w:after="100" w:afterAutospacing="1" w:line="240" w:lineRule="auto"/>
        <w:rPr>
          <w:rFonts w:ascii="Arial" w:hAnsi="Arial" w:cs="Arial"/>
          <w:b/>
          <w:bCs/>
          <w:color w:val="000000"/>
          <w:sz w:val="20"/>
          <w:szCs w:val="20"/>
        </w:rPr>
      </w:pPr>
      <w:r>
        <w:rPr>
          <w:rFonts w:ascii="Arial" w:hAnsi="Arial" w:cs="Arial"/>
          <w:b/>
          <w:bCs/>
          <w:color w:val="000000"/>
          <w:sz w:val="20"/>
          <w:szCs w:val="20"/>
        </w:rPr>
        <w:lastRenderedPageBreak/>
        <w:t>Clarification regarding Shifting of Branches/Offices/Extension Counters within the same city, town or village by District Central Co-operative Banks (DCCBs) and Guidelines on Closure of Branches and Extension Counters by DCCBs</w:t>
      </w:r>
    </w:p>
    <w:p w:rsidR="00C43F53" w:rsidRDefault="00C43F53" w:rsidP="00C43F53">
      <w:pPr>
        <w:pStyle w:val="NormalWeb"/>
        <w:jc w:val="both"/>
        <w:rPr>
          <w:rFonts w:ascii="Arial" w:hAnsi="Arial" w:cs="Arial"/>
          <w:color w:val="000000"/>
          <w:sz w:val="20"/>
          <w:szCs w:val="20"/>
        </w:rPr>
      </w:pPr>
      <w:r>
        <w:rPr>
          <w:rFonts w:ascii="Arial" w:hAnsi="Arial" w:cs="Arial"/>
          <w:color w:val="000000"/>
          <w:sz w:val="20"/>
          <w:szCs w:val="20"/>
        </w:rPr>
        <w:t>RBI/2023-24/78</w:t>
      </w:r>
      <w:r>
        <w:rPr>
          <w:rFonts w:ascii="Arial" w:hAnsi="Arial" w:cs="Arial"/>
          <w:color w:val="000000"/>
          <w:sz w:val="20"/>
          <w:szCs w:val="20"/>
        </w:rPr>
        <w:br/>
        <w:t>DoR.REG/LIC.No.54/19.51.052/2023-24</w:t>
      </w:r>
    </w:p>
    <w:p w:rsidR="00C43F53" w:rsidRDefault="00C43F53" w:rsidP="00C43F53">
      <w:pPr>
        <w:pStyle w:val="NormalWeb"/>
        <w:jc w:val="right"/>
        <w:rPr>
          <w:rFonts w:ascii="Arial" w:hAnsi="Arial" w:cs="Arial"/>
          <w:color w:val="000000"/>
          <w:sz w:val="20"/>
          <w:szCs w:val="20"/>
        </w:rPr>
      </w:pPr>
      <w:r>
        <w:rPr>
          <w:rFonts w:ascii="Arial" w:hAnsi="Arial" w:cs="Arial"/>
          <w:color w:val="000000"/>
          <w:sz w:val="20"/>
          <w:szCs w:val="20"/>
        </w:rPr>
        <w:t>October 30, 2023</w:t>
      </w:r>
    </w:p>
    <w:p w:rsidR="00C43F53" w:rsidRDefault="00C43F53" w:rsidP="00C43F53">
      <w:pPr>
        <w:pStyle w:val="NormalWeb"/>
        <w:jc w:val="both"/>
        <w:rPr>
          <w:rFonts w:ascii="Arial" w:hAnsi="Arial" w:cs="Arial"/>
          <w:color w:val="000000"/>
          <w:sz w:val="20"/>
          <w:szCs w:val="20"/>
        </w:rPr>
      </w:pPr>
      <w:r>
        <w:rPr>
          <w:rFonts w:ascii="Arial" w:hAnsi="Arial" w:cs="Arial"/>
          <w:color w:val="000000"/>
          <w:sz w:val="20"/>
          <w:szCs w:val="20"/>
        </w:rPr>
        <w:t>Madam / Sir</w:t>
      </w:r>
    </w:p>
    <w:p w:rsidR="00C43F53" w:rsidRDefault="00C43F53" w:rsidP="00C43F53">
      <w:pPr>
        <w:pStyle w:val="head"/>
        <w:jc w:val="both"/>
        <w:rPr>
          <w:rFonts w:ascii="Arial" w:hAnsi="Arial" w:cs="Arial"/>
          <w:b/>
          <w:bCs/>
          <w:color w:val="000000"/>
          <w:sz w:val="20"/>
          <w:szCs w:val="20"/>
        </w:rPr>
      </w:pPr>
      <w:r>
        <w:rPr>
          <w:rFonts w:ascii="Arial" w:hAnsi="Arial" w:cs="Arial"/>
          <w:b/>
          <w:bCs/>
          <w:color w:val="000000"/>
          <w:sz w:val="20"/>
          <w:szCs w:val="20"/>
        </w:rPr>
        <w:t>Clarification regarding Shifting of Branches/Offices/Extension Counters within the same city, town or village by District Central Co-operative Banks (DCCBs) and Guidelines on Closure of Branches and Extension Counters by DCCBs</w:t>
      </w:r>
    </w:p>
    <w:p w:rsidR="00C43F53" w:rsidRDefault="00C43F53" w:rsidP="00C43F53">
      <w:pPr>
        <w:pStyle w:val="NormalWeb"/>
        <w:jc w:val="both"/>
        <w:rPr>
          <w:rFonts w:ascii="Arial" w:hAnsi="Arial" w:cs="Arial"/>
          <w:color w:val="000000"/>
          <w:sz w:val="20"/>
          <w:szCs w:val="20"/>
        </w:rPr>
      </w:pPr>
      <w:r>
        <w:rPr>
          <w:rFonts w:ascii="Arial" w:hAnsi="Arial" w:cs="Arial"/>
          <w:color w:val="000000"/>
          <w:sz w:val="20"/>
          <w:szCs w:val="20"/>
        </w:rPr>
        <w:t>Pursuant to the amendment to the Banking Regulation Act (No.39 of 2020) dated September 29, 2020, District Central Co-operative Banks (DCCBs) are permitted to open new place of business/install ATMs or shift the location of such offices only after obtaining prior approval of the Reserve Bank of India (RBI). Accordingly, guidelines for opening of new place of business by District Central Co-operative Banks (DCCBs) – Section 23 of the Banking Regulation Act, 1949 (As Applicable to Co-operative Societies) were issued vide </w:t>
      </w:r>
      <w:hyperlink r:id="rId62" w:tgtFrame="_blank" w:history="1">
        <w:r>
          <w:rPr>
            <w:rStyle w:val="Hyperlink"/>
            <w:rFonts w:ascii="Arial" w:hAnsi="Arial" w:cs="Arial"/>
            <w:sz w:val="20"/>
            <w:szCs w:val="20"/>
          </w:rPr>
          <w:t>Circular DOR.REG.No.63/19.51.052/2022-23 dated August 11, 2022</w:t>
        </w:r>
      </w:hyperlink>
      <w:r>
        <w:rPr>
          <w:rFonts w:ascii="Arial" w:hAnsi="Arial" w:cs="Arial"/>
          <w:color w:val="000000"/>
          <w:sz w:val="20"/>
          <w:szCs w:val="20"/>
        </w:rPr>
        <w:t>.</w:t>
      </w:r>
    </w:p>
    <w:p w:rsidR="00C43F53" w:rsidRDefault="00C43F53" w:rsidP="00C43F53">
      <w:pPr>
        <w:pStyle w:val="NormalWeb"/>
        <w:jc w:val="both"/>
        <w:rPr>
          <w:rFonts w:ascii="Arial" w:hAnsi="Arial" w:cs="Arial"/>
          <w:color w:val="000000"/>
          <w:sz w:val="20"/>
          <w:szCs w:val="20"/>
        </w:rPr>
      </w:pPr>
      <w:r>
        <w:rPr>
          <w:rFonts w:ascii="Arial" w:hAnsi="Arial" w:cs="Arial"/>
          <w:color w:val="000000"/>
          <w:sz w:val="20"/>
          <w:szCs w:val="20"/>
        </w:rPr>
        <w:t>2. In this regard, RBI has been receiving references seeking clarifications on shifting of branches within the same locality and closure of un-remunerative branches by District Central Co-operative Banks (DCCBs).</w:t>
      </w:r>
    </w:p>
    <w:p w:rsidR="00C43F53" w:rsidRDefault="00C43F53" w:rsidP="00C43F53">
      <w:pPr>
        <w:pStyle w:val="NormalWeb"/>
        <w:jc w:val="both"/>
        <w:rPr>
          <w:rFonts w:ascii="Arial" w:hAnsi="Arial" w:cs="Arial"/>
          <w:color w:val="000000"/>
          <w:sz w:val="20"/>
          <w:szCs w:val="20"/>
        </w:rPr>
      </w:pPr>
      <w:r>
        <w:rPr>
          <w:rFonts w:ascii="Arial" w:hAnsi="Arial" w:cs="Arial"/>
          <w:color w:val="000000"/>
          <w:sz w:val="20"/>
          <w:szCs w:val="20"/>
        </w:rPr>
        <w:t>3. On examination of the matter, it has been decided to issue requisites clarifications regarding Shifting of Branches/Offices/Extension Counters within the same city, town or village by DCCBs and Guidelines on Closure of Branches and Extension Counters by DCCBs, as enclosed in </w:t>
      </w:r>
      <w:hyperlink r:id="rId63" w:anchor="ANN1" w:history="1">
        <w:r>
          <w:rPr>
            <w:rStyle w:val="Hyperlink"/>
            <w:rFonts w:ascii="Arial" w:hAnsi="Arial" w:cs="Arial"/>
            <w:sz w:val="20"/>
            <w:szCs w:val="20"/>
          </w:rPr>
          <w:t>Annex - 1</w:t>
        </w:r>
      </w:hyperlink>
      <w:r>
        <w:rPr>
          <w:rFonts w:ascii="Arial" w:hAnsi="Arial" w:cs="Arial"/>
          <w:color w:val="000000"/>
          <w:sz w:val="20"/>
          <w:szCs w:val="20"/>
        </w:rPr>
        <w:t>.</w:t>
      </w:r>
    </w:p>
    <w:p w:rsidR="00C43F53" w:rsidRDefault="00C43F53" w:rsidP="00C43F53">
      <w:pPr>
        <w:pStyle w:val="head"/>
        <w:jc w:val="both"/>
        <w:rPr>
          <w:rFonts w:ascii="Arial" w:hAnsi="Arial" w:cs="Arial"/>
          <w:b/>
          <w:bCs/>
          <w:color w:val="000000"/>
          <w:sz w:val="20"/>
          <w:szCs w:val="20"/>
        </w:rPr>
      </w:pPr>
      <w:r>
        <w:rPr>
          <w:rFonts w:ascii="Arial" w:hAnsi="Arial" w:cs="Arial"/>
          <w:b/>
          <w:bCs/>
          <w:color w:val="000000"/>
          <w:sz w:val="20"/>
          <w:szCs w:val="20"/>
        </w:rPr>
        <w:t>Commencement</w:t>
      </w:r>
    </w:p>
    <w:p w:rsidR="00C43F53" w:rsidRDefault="00C43F53" w:rsidP="00C43F53">
      <w:pPr>
        <w:pStyle w:val="NormalWeb"/>
        <w:jc w:val="both"/>
        <w:rPr>
          <w:rFonts w:ascii="Arial" w:hAnsi="Arial" w:cs="Arial"/>
          <w:color w:val="000000"/>
          <w:sz w:val="20"/>
          <w:szCs w:val="20"/>
        </w:rPr>
      </w:pPr>
      <w:r>
        <w:rPr>
          <w:rFonts w:ascii="Arial" w:hAnsi="Arial" w:cs="Arial"/>
          <w:color w:val="000000"/>
          <w:sz w:val="20"/>
          <w:szCs w:val="20"/>
        </w:rPr>
        <w:t>4. These guidelines will come into effect from the date of issue of this circular.</w:t>
      </w:r>
    </w:p>
    <w:p w:rsidR="00C43F53" w:rsidRDefault="00C43F53" w:rsidP="00C43F53">
      <w:pPr>
        <w:pStyle w:val="head"/>
        <w:jc w:val="both"/>
        <w:rPr>
          <w:rFonts w:ascii="Arial" w:hAnsi="Arial" w:cs="Arial"/>
          <w:b/>
          <w:bCs/>
          <w:color w:val="000000"/>
          <w:sz w:val="20"/>
          <w:szCs w:val="20"/>
        </w:rPr>
      </w:pPr>
      <w:r>
        <w:rPr>
          <w:rFonts w:ascii="Arial" w:hAnsi="Arial" w:cs="Arial"/>
          <w:b/>
          <w:bCs/>
          <w:color w:val="000000"/>
          <w:sz w:val="20"/>
          <w:szCs w:val="20"/>
        </w:rPr>
        <w:t>Applicability</w:t>
      </w:r>
    </w:p>
    <w:p w:rsidR="00C43F53" w:rsidRDefault="00C43F53" w:rsidP="00C43F53">
      <w:pPr>
        <w:pStyle w:val="NormalWeb"/>
        <w:jc w:val="both"/>
        <w:rPr>
          <w:rFonts w:ascii="Arial" w:hAnsi="Arial" w:cs="Arial"/>
          <w:color w:val="000000"/>
          <w:sz w:val="20"/>
          <w:szCs w:val="20"/>
        </w:rPr>
      </w:pPr>
      <w:r>
        <w:rPr>
          <w:rFonts w:ascii="Arial" w:hAnsi="Arial" w:cs="Arial"/>
          <w:color w:val="000000"/>
          <w:sz w:val="20"/>
          <w:szCs w:val="20"/>
        </w:rPr>
        <w:t>5. This circular is applicable to all District Central Co-operative Banks.</w:t>
      </w:r>
    </w:p>
    <w:p w:rsidR="00C43F53" w:rsidRDefault="00C43F53" w:rsidP="00C43F53">
      <w:pPr>
        <w:pStyle w:val="NormalWeb"/>
        <w:rPr>
          <w:rFonts w:ascii="Arial" w:hAnsi="Arial" w:cs="Arial"/>
          <w:color w:val="000000"/>
          <w:sz w:val="20"/>
          <w:szCs w:val="20"/>
        </w:rPr>
      </w:pPr>
      <w:r>
        <w:rPr>
          <w:rFonts w:ascii="Arial" w:hAnsi="Arial" w:cs="Arial"/>
          <w:color w:val="000000"/>
          <w:sz w:val="20"/>
          <w:szCs w:val="20"/>
        </w:rPr>
        <w:t>Yours faithfully</w:t>
      </w:r>
    </w:p>
    <w:p w:rsidR="00C43F53" w:rsidRDefault="00C43F53" w:rsidP="00C43F53">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Manoranjan</w:t>
      </w:r>
      <w:proofErr w:type="spellEnd"/>
      <w:r>
        <w:rPr>
          <w:rFonts w:ascii="Arial" w:hAnsi="Arial" w:cs="Arial"/>
          <w:color w:val="000000"/>
          <w:sz w:val="20"/>
          <w:szCs w:val="20"/>
        </w:rPr>
        <w:t xml:space="preserve"> </w:t>
      </w:r>
      <w:proofErr w:type="spellStart"/>
      <w:r>
        <w:rPr>
          <w:rFonts w:ascii="Arial" w:hAnsi="Arial" w:cs="Arial"/>
          <w:color w:val="000000"/>
          <w:sz w:val="20"/>
          <w:szCs w:val="20"/>
        </w:rPr>
        <w:t>Padhy</w:t>
      </w:r>
      <w:proofErr w:type="spellEnd"/>
      <w:r>
        <w:rPr>
          <w:rFonts w:ascii="Arial" w:hAnsi="Arial" w:cs="Arial"/>
          <w:color w:val="000000"/>
          <w:sz w:val="20"/>
          <w:szCs w:val="20"/>
        </w:rPr>
        <w:t>)</w:t>
      </w:r>
      <w:r>
        <w:rPr>
          <w:rFonts w:ascii="Arial" w:hAnsi="Arial" w:cs="Arial"/>
          <w:color w:val="000000"/>
          <w:sz w:val="20"/>
          <w:szCs w:val="20"/>
        </w:rPr>
        <w:br/>
        <w:t>Chief General Manager</w:t>
      </w:r>
    </w:p>
    <w:p w:rsidR="00C43F53" w:rsidRPr="00C43F53" w:rsidRDefault="00C43F53" w:rsidP="00C43F53">
      <w:pPr>
        <w:spacing w:before="100" w:beforeAutospacing="1" w:after="100" w:afterAutospacing="1" w:line="240" w:lineRule="auto"/>
        <w:rPr>
          <w:rFonts w:ascii="Arial" w:eastAsia="Times New Roman" w:hAnsi="Arial" w:cs="Arial"/>
          <w:color w:val="000000"/>
          <w:sz w:val="20"/>
          <w:szCs w:val="20"/>
          <w:lang w:eastAsia="en-IN"/>
        </w:rPr>
      </w:pPr>
    </w:p>
    <w:p w:rsidR="00C43F53" w:rsidRDefault="00C43F53" w:rsidP="00C43F53">
      <w:pPr>
        <w:pStyle w:val="NormalWeb"/>
        <w:rPr>
          <w:rFonts w:ascii="Arial" w:hAnsi="Arial" w:cs="Arial"/>
          <w:color w:val="000000"/>
          <w:sz w:val="20"/>
          <w:szCs w:val="20"/>
        </w:rPr>
      </w:pPr>
      <w:r w:rsidRPr="00C43F53">
        <w:rPr>
          <w:rFonts w:ascii="Arial" w:hAnsi="Arial" w:cs="Arial"/>
          <w:color w:val="000000"/>
          <w:sz w:val="20"/>
          <w:szCs w:val="20"/>
        </w:rPr>
        <w:t>For more details, kindly refer:</w:t>
      </w:r>
      <w:r w:rsidRPr="00C43F53">
        <w:t xml:space="preserve"> </w:t>
      </w:r>
      <w:hyperlink r:id="rId64" w:history="1">
        <w:r w:rsidRPr="00183748">
          <w:rPr>
            <w:rStyle w:val="Hyperlink"/>
            <w:rFonts w:ascii="Arial" w:hAnsi="Arial" w:cs="Arial"/>
            <w:sz w:val="20"/>
            <w:szCs w:val="20"/>
          </w:rPr>
          <w:t>https://www.rbi.org.in/Scripts/NotificationUser.aspx?Id=12559&amp;Mode=0</w:t>
        </w:r>
      </w:hyperlink>
      <w:r>
        <w:rPr>
          <w:rFonts w:ascii="Arial" w:hAnsi="Arial" w:cs="Arial"/>
          <w:color w:val="000000"/>
          <w:sz w:val="20"/>
          <w:szCs w:val="20"/>
        </w:rPr>
        <w:t xml:space="preserve"> </w:t>
      </w:r>
    </w:p>
    <w:p w:rsidR="00C43F53" w:rsidRDefault="00C43F53" w:rsidP="00C43F53">
      <w:pPr>
        <w:pStyle w:val="NormalWeb"/>
        <w:rPr>
          <w:rFonts w:ascii="Arial" w:hAnsi="Arial" w:cs="Arial"/>
          <w:color w:val="000000"/>
          <w:sz w:val="20"/>
          <w:szCs w:val="20"/>
        </w:rPr>
      </w:pPr>
    </w:p>
    <w:p w:rsidR="00C43F53" w:rsidRDefault="00C43F53" w:rsidP="00C43F53">
      <w:pPr>
        <w:pStyle w:val="NormalWeb"/>
        <w:rPr>
          <w:rFonts w:ascii="Arial" w:hAnsi="Arial" w:cs="Arial"/>
          <w:color w:val="000000"/>
          <w:sz w:val="20"/>
          <w:szCs w:val="20"/>
        </w:rPr>
      </w:pPr>
    </w:p>
    <w:p w:rsidR="00C43F53" w:rsidRDefault="00C43F53" w:rsidP="00C43F53">
      <w:pPr>
        <w:pStyle w:val="NormalWeb"/>
        <w:rPr>
          <w:rFonts w:ascii="Arial" w:hAnsi="Arial" w:cs="Arial"/>
          <w:color w:val="000000"/>
          <w:sz w:val="20"/>
          <w:szCs w:val="20"/>
        </w:rPr>
      </w:pPr>
    </w:p>
    <w:p w:rsidR="00C43F53" w:rsidRDefault="00C43F53" w:rsidP="00C43F53">
      <w:pPr>
        <w:pStyle w:val="NormalWeb"/>
        <w:rPr>
          <w:rFonts w:ascii="Arial" w:hAnsi="Arial" w:cs="Arial"/>
          <w:color w:val="000000"/>
          <w:sz w:val="20"/>
          <w:szCs w:val="20"/>
        </w:rPr>
      </w:pPr>
    </w:p>
    <w:p w:rsidR="00C43F53" w:rsidRDefault="00C43F53" w:rsidP="00C43F53">
      <w:pPr>
        <w:pStyle w:val="NormalWeb"/>
        <w:rPr>
          <w:rFonts w:ascii="Arial" w:hAnsi="Arial" w:cs="Arial"/>
          <w:color w:val="000000"/>
          <w:sz w:val="20"/>
          <w:szCs w:val="20"/>
        </w:rPr>
      </w:pPr>
    </w:p>
    <w:p w:rsidR="00C43F53" w:rsidRDefault="00C43F53" w:rsidP="00C43F53">
      <w:pPr>
        <w:pStyle w:val="NormalWeb"/>
        <w:rPr>
          <w:rFonts w:ascii="Arial" w:hAnsi="Arial" w:cs="Arial"/>
          <w:b/>
          <w:bCs/>
          <w:color w:val="000000"/>
          <w:sz w:val="20"/>
          <w:szCs w:val="20"/>
        </w:rPr>
      </w:pPr>
      <w:r>
        <w:rPr>
          <w:rFonts w:ascii="Arial" w:hAnsi="Arial" w:cs="Arial"/>
          <w:b/>
          <w:bCs/>
          <w:color w:val="000000"/>
          <w:sz w:val="20"/>
          <w:szCs w:val="20"/>
        </w:rPr>
        <w:lastRenderedPageBreak/>
        <w:t>Banking Regulation (Amendment) Act 2020 - Change in Name of Co-operative Banks</w:t>
      </w:r>
    </w:p>
    <w:p w:rsidR="00C43F53" w:rsidRDefault="00C43F53" w:rsidP="00C43F53">
      <w:pPr>
        <w:pStyle w:val="NormalWeb"/>
        <w:jc w:val="both"/>
        <w:rPr>
          <w:rFonts w:ascii="Arial" w:hAnsi="Arial" w:cs="Arial"/>
          <w:color w:val="000000"/>
          <w:sz w:val="20"/>
          <w:szCs w:val="20"/>
        </w:rPr>
      </w:pPr>
      <w:r>
        <w:rPr>
          <w:rFonts w:ascii="Arial" w:hAnsi="Arial" w:cs="Arial"/>
          <w:color w:val="000000"/>
          <w:sz w:val="20"/>
          <w:szCs w:val="20"/>
        </w:rPr>
        <w:t>RBI/2023-24/79</w:t>
      </w:r>
      <w:r>
        <w:rPr>
          <w:rFonts w:ascii="Arial" w:hAnsi="Arial" w:cs="Arial"/>
          <w:color w:val="000000"/>
          <w:sz w:val="20"/>
          <w:szCs w:val="20"/>
        </w:rPr>
        <w:br/>
        <w:t>DoR.REG/LIC.No.55/07.01.000/2023-24</w:t>
      </w:r>
    </w:p>
    <w:p w:rsidR="00C43F53" w:rsidRDefault="00C43F53" w:rsidP="00C43F53">
      <w:pPr>
        <w:pStyle w:val="NormalWeb"/>
        <w:jc w:val="right"/>
        <w:rPr>
          <w:rFonts w:ascii="Arial" w:hAnsi="Arial" w:cs="Arial"/>
          <w:color w:val="000000"/>
          <w:sz w:val="20"/>
          <w:szCs w:val="20"/>
        </w:rPr>
      </w:pPr>
      <w:r>
        <w:rPr>
          <w:rFonts w:ascii="Arial" w:hAnsi="Arial" w:cs="Arial"/>
          <w:color w:val="000000"/>
          <w:sz w:val="20"/>
          <w:szCs w:val="20"/>
        </w:rPr>
        <w:t>October 30, 2023</w:t>
      </w:r>
    </w:p>
    <w:p w:rsidR="00C43F53" w:rsidRDefault="00C43F53" w:rsidP="00C43F53">
      <w:pPr>
        <w:pStyle w:val="NormalWeb"/>
        <w:rPr>
          <w:rFonts w:ascii="Arial" w:hAnsi="Arial" w:cs="Arial"/>
          <w:color w:val="000000"/>
          <w:sz w:val="20"/>
          <w:szCs w:val="20"/>
        </w:rPr>
      </w:pPr>
      <w:r>
        <w:rPr>
          <w:rFonts w:ascii="Arial" w:hAnsi="Arial" w:cs="Arial"/>
          <w:color w:val="000000"/>
          <w:sz w:val="20"/>
          <w:szCs w:val="20"/>
        </w:rPr>
        <w:t>Chairman / Managing Director / Chief Executive Officer</w:t>
      </w:r>
      <w:r>
        <w:rPr>
          <w:rFonts w:ascii="Arial" w:hAnsi="Arial" w:cs="Arial"/>
          <w:color w:val="000000"/>
          <w:sz w:val="20"/>
          <w:szCs w:val="20"/>
        </w:rPr>
        <w:br/>
        <w:t>All Primary (Urban) Co-operative Banks</w:t>
      </w:r>
      <w:r>
        <w:rPr>
          <w:rFonts w:ascii="Arial" w:hAnsi="Arial" w:cs="Arial"/>
          <w:color w:val="000000"/>
          <w:sz w:val="20"/>
          <w:szCs w:val="20"/>
        </w:rPr>
        <w:br/>
        <w:t>All State Co-operative Banks and</w:t>
      </w:r>
      <w:r>
        <w:rPr>
          <w:rFonts w:ascii="Arial" w:hAnsi="Arial" w:cs="Arial"/>
          <w:color w:val="000000"/>
          <w:sz w:val="20"/>
          <w:szCs w:val="20"/>
        </w:rPr>
        <w:br/>
        <w:t>All District Central Co-operative Banks</w:t>
      </w:r>
    </w:p>
    <w:p w:rsidR="00C43F53" w:rsidRDefault="00C43F53" w:rsidP="00C43F53">
      <w:pPr>
        <w:pStyle w:val="NormalWeb"/>
        <w:rPr>
          <w:rFonts w:ascii="Arial" w:hAnsi="Arial" w:cs="Arial"/>
          <w:color w:val="000000"/>
          <w:sz w:val="20"/>
          <w:szCs w:val="20"/>
        </w:rPr>
      </w:pPr>
      <w:r>
        <w:rPr>
          <w:rFonts w:ascii="Arial" w:hAnsi="Arial" w:cs="Arial"/>
          <w:color w:val="000000"/>
          <w:sz w:val="20"/>
          <w:szCs w:val="20"/>
        </w:rPr>
        <w:t>Madam / Dear Sir</w:t>
      </w:r>
    </w:p>
    <w:p w:rsidR="00C43F53" w:rsidRDefault="00C43F53" w:rsidP="00C43F53">
      <w:pPr>
        <w:pStyle w:val="head"/>
        <w:jc w:val="both"/>
        <w:rPr>
          <w:rFonts w:ascii="Arial" w:hAnsi="Arial" w:cs="Arial"/>
          <w:b/>
          <w:bCs/>
          <w:color w:val="000000"/>
          <w:sz w:val="20"/>
          <w:szCs w:val="20"/>
        </w:rPr>
      </w:pPr>
      <w:r>
        <w:rPr>
          <w:rFonts w:ascii="Arial" w:hAnsi="Arial" w:cs="Arial"/>
          <w:b/>
          <w:bCs/>
          <w:color w:val="000000"/>
          <w:sz w:val="20"/>
          <w:szCs w:val="20"/>
        </w:rPr>
        <w:t>Banking Regulation (Amendment) Act 2020 - Change in Name of Co-operative Banks</w:t>
      </w:r>
    </w:p>
    <w:p w:rsidR="00C43F53" w:rsidRDefault="00C43F53" w:rsidP="00C43F53">
      <w:pPr>
        <w:pStyle w:val="NormalWeb"/>
        <w:jc w:val="both"/>
        <w:rPr>
          <w:rFonts w:ascii="Arial" w:hAnsi="Arial" w:cs="Arial"/>
          <w:color w:val="000000"/>
          <w:sz w:val="20"/>
          <w:szCs w:val="20"/>
        </w:rPr>
      </w:pPr>
      <w:r>
        <w:rPr>
          <w:rFonts w:ascii="Arial" w:hAnsi="Arial" w:cs="Arial"/>
          <w:color w:val="000000"/>
          <w:sz w:val="20"/>
          <w:szCs w:val="20"/>
        </w:rPr>
        <w:t>Pursuant to the notification of the Banking Regulation (Amendment) Act (No. 39 of 2020), Sections 49B and 49C of Banking Regulation Act, 1949 (‘BR Act’) are applicable to Co-operative Banks. In terms of Section 49B, the Central Registrar of Cooperative Societies (CRCS)/Registrar of Cooperative Societies (RCS) shall not signify its approval to the change of name of any co-operative bank unless the Reserve Bank certifies in writing that it has no objection to such change. Further, in terms of Section 49C, no application for the confirmation of the alteration of bye-laws of a co-operative bank shall be maintainable unless Reserve Bank certifies that there is no objection to such alteration.</w:t>
      </w:r>
    </w:p>
    <w:p w:rsidR="00C43F53" w:rsidRDefault="00C43F53" w:rsidP="00C43F53">
      <w:pPr>
        <w:pStyle w:val="NormalWeb"/>
        <w:jc w:val="both"/>
        <w:rPr>
          <w:rFonts w:ascii="Arial" w:hAnsi="Arial" w:cs="Arial"/>
          <w:color w:val="000000"/>
          <w:sz w:val="20"/>
          <w:szCs w:val="20"/>
        </w:rPr>
      </w:pPr>
      <w:r>
        <w:rPr>
          <w:rFonts w:ascii="Arial" w:hAnsi="Arial" w:cs="Arial"/>
          <w:color w:val="000000"/>
          <w:sz w:val="20"/>
          <w:szCs w:val="20"/>
        </w:rPr>
        <w:t>2. Accordingly, it has been decided to issue guidelines with regard to the procedure to be followed for any change in name by a Co-operative Bank as enclosed in </w:t>
      </w:r>
      <w:hyperlink r:id="rId65" w:anchor="ANN1" w:history="1">
        <w:r>
          <w:rPr>
            <w:rStyle w:val="Hyperlink"/>
            <w:rFonts w:ascii="Arial" w:hAnsi="Arial" w:cs="Arial"/>
            <w:sz w:val="20"/>
            <w:szCs w:val="20"/>
          </w:rPr>
          <w:t>Annex -1</w:t>
        </w:r>
      </w:hyperlink>
      <w:r>
        <w:rPr>
          <w:rFonts w:ascii="Arial" w:hAnsi="Arial" w:cs="Arial"/>
          <w:color w:val="000000"/>
          <w:sz w:val="20"/>
          <w:szCs w:val="20"/>
        </w:rPr>
        <w:t>.</w:t>
      </w:r>
    </w:p>
    <w:p w:rsidR="00C43F53" w:rsidRDefault="00C43F53" w:rsidP="00C43F53">
      <w:pPr>
        <w:pStyle w:val="head"/>
        <w:jc w:val="both"/>
        <w:rPr>
          <w:rFonts w:ascii="Arial" w:hAnsi="Arial" w:cs="Arial"/>
          <w:b/>
          <w:bCs/>
          <w:color w:val="000000"/>
          <w:sz w:val="20"/>
          <w:szCs w:val="20"/>
        </w:rPr>
      </w:pPr>
      <w:r>
        <w:rPr>
          <w:rFonts w:ascii="Arial" w:hAnsi="Arial" w:cs="Arial"/>
          <w:b/>
          <w:bCs/>
          <w:color w:val="000000"/>
          <w:sz w:val="20"/>
          <w:szCs w:val="20"/>
        </w:rPr>
        <w:t>Commencement</w:t>
      </w:r>
    </w:p>
    <w:p w:rsidR="00C43F53" w:rsidRDefault="00C43F53" w:rsidP="00C43F53">
      <w:pPr>
        <w:pStyle w:val="NormalWeb"/>
        <w:jc w:val="both"/>
        <w:rPr>
          <w:rFonts w:ascii="Arial" w:hAnsi="Arial" w:cs="Arial"/>
          <w:color w:val="000000"/>
          <w:sz w:val="20"/>
          <w:szCs w:val="20"/>
        </w:rPr>
      </w:pPr>
      <w:r>
        <w:rPr>
          <w:rFonts w:ascii="Arial" w:hAnsi="Arial" w:cs="Arial"/>
          <w:color w:val="000000"/>
          <w:sz w:val="20"/>
          <w:szCs w:val="20"/>
        </w:rPr>
        <w:t>3. These guidelines will come into effect from the date of issue of this circular.</w:t>
      </w:r>
    </w:p>
    <w:p w:rsidR="00C43F53" w:rsidRDefault="00C43F53" w:rsidP="00C43F53">
      <w:pPr>
        <w:pStyle w:val="NormalWeb"/>
        <w:rPr>
          <w:rFonts w:ascii="Arial" w:hAnsi="Arial" w:cs="Arial"/>
          <w:color w:val="000000"/>
          <w:sz w:val="20"/>
          <w:szCs w:val="20"/>
        </w:rPr>
      </w:pPr>
      <w:r>
        <w:rPr>
          <w:rFonts w:ascii="Arial" w:hAnsi="Arial" w:cs="Arial"/>
          <w:color w:val="000000"/>
          <w:sz w:val="20"/>
          <w:szCs w:val="20"/>
        </w:rPr>
        <w:t>Yours faithfully</w:t>
      </w:r>
    </w:p>
    <w:p w:rsidR="00C43F53" w:rsidRDefault="00C43F53" w:rsidP="00C43F53">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Manoranjan</w:t>
      </w:r>
      <w:proofErr w:type="spellEnd"/>
      <w:r>
        <w:rPr>
          <w:rFonts w:ascii="Arial" w:hAnsi="Arial" w:cs="Arial"/>
          <w:color w:val="000000"/>
          <w:sz w:val="20"/>
          <w:szCs w:val="20"/>
        </w:rPr>
        <w:t xml:space="preserve"> </w:t>
      </w:r>
      <w:proofErr w:type="spellStart"/>
      <w:r>
        <w:rPr>
          <w:rFonts w:ascii="Arial" w:hAnsi="Arial" w:cs="Arial"/>
          <w:color w:val="000000"/>
          <w:sz w:val="20"/>
          <w:szCs w:val="20"/>
        </w:rPr>
        <w:t>Padhy</w:t>
      </w:r>
      <w:proofErr w:type="spellEnd"/>
      <w:r>
        <w:rPr>
          <w:rFonts w:ascii="Arial" w:hAnsi="Arial" w:cs="Arial"/>
          <w:color w:val="000000"/>
          <w:sz w:val="20"/>
          <w:szCs w:val="20"/>
        </w:rPr>
        <w:t>)</w:t>
      </w:r>
      <w:r>
        <w:rPr>
          <w:rFonts w:ascii="Arial" w:hAnsi="Arial" w:cs="Arial"/>
          <w:color w:val="000000"/>
          <w:sz w:val="20"/>
          <w:szCs w:val="20"/>
        </w:rPr>
        <w:br/>
        <w:t>Chief General Manager</w:t>
      </w:r>
    </w:p>
    <w:p w:rsidR="00C43F53" w:rsidRDefault="00C43F53" w:rsidP="00C43F53">
      <w:pPr>
        <w:pStyle w:val="NormalWeb"/>
        <w:rPr>
          <w:rFonts w:ascii="Arial" w:hAnsi="Arial" w:cs="Arial"/>
          <w:color w:val="000000"/>
          <w:sz w:val="20"/>
          <w:szCs w:val="20"/>
        </w:rPr>
      </w:pPr>
    </w:p>
    <w:p w:rsidR="00C43F53" w:rsidRDefault="00C43F53" w:rsidP="00C43F53">
      <w:pPr>
        <w:pStyle w:val="NormalWeb"/>
        <w:rPr>
          <w:rFonts w:ascii="Arial" w:hAnsi="Arial" w:cs="Arial"/>
          <w:color w:val="000000"/>
          <w:sz w:val="20"/>
          <w:szCs w:val="20"/>
        </w:rPr>
      </w:pPr>
      <w:r w:rsidRPr="00C43F53">
        <w:rPr>
          <w:rFonts w:ascii="Arial" w:hAnsi="Arial" w:cs="Arial"/>
          <w:color w:val="000000"/>
          <w:sz w:val="20"/>
          <w:szCs w:val="20"/>
        </w:rPr>
        <w:t>For more details, kindly refer:</w:t>
      </w:r>
      <w:r w:rsidRPr="00C43F53">
        <w:t xml:space="preserve"> </w:t>
      </w:r>
      <w:hyperlink r:id="rId66" w:history="1">
        <w:r w:rsidRPr="00183748">
          <w:rPr>
            <w:rStyle w:val="Hyperlink"/>
            <w:rFonts w:ascii="Arial" w:hAnsi="Arial" w:cs="Arial"/>
            <w:sz w:val="20"/>
            <w:szCs w:val="20"/>
          </w:rPr>
          <w:t>https://www.rbi.org.in/Scripts/NotificationUser.aspx?Id=12560&amp;Mode=0</w:t>
        </w:r>
      </w:hyperlink>
      <w:r>
        <w:rPr>
          <w:rFonts w:ascii="Arial" w:hAnsi="Arial" w:cs="Arial"/>
          <w:color w:val="000000"/>
          <w:sz w:val="20"/>
          <w:szCs w:val="20"/>
        </w:rPr>
        <w:t xml:space="preserve"> </w:t>
      </w:r>
    </w:p>
    <w:p w:rsidR="00C43F53" w:rsidRDefault="00C43F53" w:rsidP="00C43F53">
      <w:pPr>
        <w:pStyle w:val="NormalWeb"/>
        <w:rPr>
          <w:rFonts w:ascii="Arial" w:hAnsi="Arial" w:cs="Arial"/>
          <w:color w:val="000000"/>
          <w:sz w:val="20"/>
          <w:szCs w:val="20"/>
        </w:rPr>
      </w:pPr>
    </w:p>
    <w:p w:rsidR="00C43F53" w:rsidRDefault="00C43F53" w:rsidP="00C43F53">
      <w:pPr>
        <w:pStyle w:val="NormalWeb"/>
        <w:rPr>
          <w:rFonts w:ascii="Arial" w:hAnsi="Arial" w:cs="Arial"/>
          <w:color w:val="000000"/>
          <w:sz w:val="20"/>
          <w:szCs w:val="20"/>
        </w:rPr>
      </w:pPr>
    </w:p>
    <w:p w:rsidR="00C43F53" w:rsidRDefault="00C43F53" w:rsidP="00C43F53">
      <w:pPr>
        <w:pStyle w:val="NormalWeb"/>
        <w:rPr>
          <w:rFonts w:ascii="Arial" w:hAnsi="Arial" w:cs="Arial"/>
          <w:color w:val="000000"/>
          <w:sz w:val="20"/>
          <w:szCs w:val="20"/>
        </w:rPr>
      </w:pPr>
    </w:p>
    <w:p w:rsidR="00C43F53" w:rsidRDefault="00C43F53" w:rsidP="00C43F53">
      <w:pPr>
        <w:pStyle w:val="NormalWeb"/>
        <w:rPr>
          <w:rFonts w:ascii="Arial" w:hAnsi="Arial" w:cs="Arial"/>
          <w:color w:val="000000"/>
          <w:sz w:val="20"/>
          <w:szCs w:val="20"/>
        </w:rPr>
      </w:pPr>
    </w:p>
    <w:p w:rsidR="00C43F53" w:rsidRDefault="00C43F53" w:rsidP="00C43F53">
      <w:pPr>
        <w:pStyle w:val="NormalWeb"/>
        <w:rPr>
          <w:rFonts w:ascii="Arial" w:hAnsi="Arial" w:cs="Arial"/>
          <w:color w:val="000000"/>
          <w:sz w:val="20"/>
          <w:szCs w:val="20"/>
        </w:rPr>
      </w:pPr>
    </w:p>
    <w:p w:rsidR="00C43F53" w:rsidRDefault="00C43F53" w:rsidP="00C43F53">
      <w:pPr>
        <w:pStyle w:val="NormalWeb"/>
        <w:rPr>
          <w:rFonts w:ascii="Arial" w:hAnsi="Arial" w:cs="Arial"/>
          <w:color w:val="000000"/>
          <w:sz w:val="20"/>
          <w:szCs w:val="20"/>
        </w:rPr>
      </w:pPr>
    </w:p>
    <w:p w:rsidR="00C43F53" w:rsidRDefault="00C43F53" w:rsidP="00C43F53">
      <w:pPr>
        <w:pStyle w:val="NormalWeb"/>
        <w:rPr>
          <w:rFonts w:ascii="Arial" w:hAnsi="Arial" w:cs="Arial"/>
          <w:color w:val="000000"/>
          <w:sz w:val="20"/>
          <w:szCs w:val="20"/>
        </w:rPr>
      </w:pPr>
    </w:p>
    <w:p w:rsidR="00C43F53" w:rsidRDefault="00C43F53" w:rsidP="00C43F53">
      <w:pPr>
        <w:pStyle w:val="NormalWeb"/>
        <w:rPr>
          <w:rFonts w:ascii="Arial" w:hAnsi="Arial" w:cs="Arial"/>
          <w:color w:val="000000"/>
          <w:sz w:val="20"/>
          <w:szCs w:val="20"/>
        </w:rPr>
      </w:pPr>
    </w:p>
    <w:p w:rsidR="00C43F53" w:rsidRDefault="00C43F53" w:rsidP="00C43F53">
      <w:pPr>
        <w:pStyle w:val="NormalWeb"/>
        <w:rPr>
          <w:rFonts w:ascii="Arial" w:hAnsi="Arial" w:cs="Arial"/>
          <w:b/>
          <w:bCs/>
          <w:color w:val="000000"/>
          <w:sz w:val="20"/>
          <w:szCs w:val="20"/>
        </w:rPr>
      </w:pPr>
      <w:r>
        <w:rPr>
          <w:rFonts w:ascii="Arial" w:hAnsi="Arial" w:cs="Arial"/>
          <w:b/>
          <w:bCs/>
          <w:color w:val="000000"/>
          <w:sz w:val="20"/>
          <w:szCs w:val="20"/>
        </w:rPr>
        <w:lastRenderedPageBreak/>
        <w:t>Regulatory measures towards consumer credit and bank credit to NBFCs</w:t>
      </w:r>
    </w:p>
    <w:p w:rsidR="00C43F53" w:rsidRDefault="00C43F53" w:rsidP="00C43F53">
      <w:pPr>
        <w:pStyle w:val="NormalWeb"/>
        <w:jc w:val="both"/>
        <w:rPr>
          <w:rFonts w:ascii="Arial" w:hAnsi="Arial" w:cs="Arial"/>
          <w:color w:val="000000"/>
          <w:sz w:val="20"/>
          <w:szCs w:val="20"/>
        </w:rPr>
      </w:pPr>
      <w:r>
        <w:rPr>
          <w:rFonts w:ascii="Arial" w:hAnsi="Arial" w:cs="Arial"/>
          <w:color w:val="000000"/>
          <w:sz w:val="20"/>
          <w:szCs w:val="20"/>
        </w:rPr>
        <w:t>RBI/2023-24/85</w:t>
      </w:r>
      <w:r>
        <w:rPr>
          <w:rFonts w:ascii="Arial" w:hAnsi="Arial" w:cs="Arial"/>
          <w:color w:val="000000"/>
          <w:sz w:val="20"/>
          <w:szCs w:val="20"/>
        </w:rPr>
        <w:br/>
        <w:t>DOR.STR.REC.57/21.06.001/2023-24</w:t>
      </w:r>
    </w:p>
    <w:p w:rsidR="00C43F53" w:rsidRDefault="00C43F53" w:rsidP="00C43F53">
      <w:pPr>
        <w:pStyle w:val="NormalWeb"/>
        <w:jc w:val="right"/>
        <w:rPr>
          <w:rFonts w:ascii="Arial" w:hAnsi="Arial" w:cs="Arial"/>
          <w:color w:val="000000"/>
          <w:sz w:val="20"/>
          <w:szCs w:val="20"/>
        </w:rPr>
      </w:pPr>
      <w:r>
        <w:rPr>
          <w:rFonts w:ascii="Arial" w:hAnsi="Arial" w:cs="Arial"/>
          <w:color w:val="000000"/>
          <w:sz w:val="20"/>
          <w:szCs w:val="20"/>
        </w:rPr>
        <w:t>November 16, 2023</w:t>
      </w:r>
    </w:p>
    <w:p w:rsidR="00C43F53" w:rsidRDefault="00C43F53" w:rsidP="00C43F53">
      <w:pPr>
        <w:pStyle w:val="NormalWeb"/>
        <w:rPr>
          <w:rFonts w:ascii="Arial" w:hAnsi="Arial" w:cs="Arial"/>
          <w:color w:val="000000"/>
          <w:sz w:val="20"/>
          <w:szCs w:val="20"/>
        </w:rPr>
      </w:pPr>
      <w:r>
        <w:rPr>
          <w:rFonts w:ascii="Arial" w:hAnsi="Arial" w:cs="Arial"/>
          <w:color w:val="000000"/>
          <w:sz w:val="20"/>
          <w:szCs w:val="20"/>
        </w:rPr>
        <w:t>Commercial Banks (including Small Finance Banks, Local Area Banks and Regional Rural Banks)</w:t>
      </w:r>
      <w:r>
        <w:rPr>
          <w:rFonts w:ascii="Arial" w:hAnsi="Arial" w:cs="Arial"/>
          <w:color w:val="000000"/>
          <w:sz w:val="20"/>
          <w:szCs w:val="20"/>
        </w:rPr>
        <w:br/>
        <w:t>Non-Banking Financial Companies (including HFCs)</w:t>
      </w:r>
    </w:p>
    <w:p w:rsidR="00C43F53" w:rsidRDefault="00C43F53" w:rsidP="00C43F53">
      <w:pPr>
        <w:pStyle w:val="NormalWeb"/>
        <w:rPr>
          <w:rFonts w:ascii="Arial" w:hAnsi="Arial" w:cs="Arial"/>
          <w:color w:val="000000"/>
          <w:sz w:val="20"/>
          <w:szCs w:val="20"/>
        </w:rPr>
      </w:pPr>
      <w:r>
        <w:rPr>
          <w:rFonts w:ascii="Arial" w:hAnsi="Arial" w:cs="Arial"/>
          <w:color w:val="000000"/>
          <w:sz w:val="20"/>
          <w:szCs w:val="20"/>
        </w:rPr>
        <w:t>Madam/Dear Sir,</w:t>
      </w:r>
    </w:p>
    <w:p w:rsidR="00C43F53" w:rsidRDefault="00C43F53" w:rsidP="00C43F53">
      <w:pPr>
        <w:pStyle w:val="head"/>
        <w:jc w:val="both"/>
        <w:rPr>
          <w:rFonts w:ascii="Arial" w:hAnsi="Arial" w:cs="Arial"/>
          <w:b/>
          <w:bCs/>
          <w:color w:val="000000"/>
          <w:sz w:val="20"/>
          <w:szCs w:val="20"/>
        </w:rPr>
      </w:pPr>
      <w:r>
        <w:rPr>
          <w:rFonts w:ascii="Arial" w:hAnsi="Arial" w:cs="Arial"/>
          <w:b/>
          <w:bCs/>
          <w:color w:val="000000"/>
          <w:sz w:val="20"/>
          <w:szCs w:val="20"/>
        </w:rPr>
        <w:t>Regulatory measures towards consumer credit and bank credit to NBFCs</w:t>
      </w:r>
    </w:p>
    <w:p w:rsidR="00C43F53" w:rsidRDefault="00C43F53" w:rsidP="00C43F53">
      <w:pPr>
        <w:pStyle w:val="NormalWeb"/>
        <w:jc w:val="both"/>
        <w:rPr>
          <w:rFonts w:ascii="Arial" w:hAnsi="Arial" w:cs="Arial"/>
          <w:color w:val="000000"/>
          <w:sz w:val="20"/>
          <w:szCs w:val="20"/>
        </w:rPr>
      </w:pPr>
      <w:r>
        <w:rPr>
          <w:rFonts w:ascii="Arial" w:hAnsi="Arial" w:cs="Arial"/>
          <w:color w:val="000000"/>
          <w:sz w:val="20"/>
          <w:szCs w:val="20"/>
        </w:rPr>
        <w:t>Please refer to </w:t>
      </w:r>
      <w:hyperlink r:id="rId67" w:tgtFrame="_blank" w:history="1">
        <w:r>
          <w:rPr>
            <w:rStyle w:val="Hyperlink"/>
            <w:rFonts w:ascii="Arial" w:hAnsi="Arial" w:cs="Arial"/>
            <w:sz w:val="20"/>
            <w:szCs w:val="20"/>
          </w:rPr>
          <w:t>Governor’s Statement dated October 6, 2023</w:t>
        </w:r>
      </w:hyperlink>
      <w:r>
        <w:rPr>
          <w:rFonts w:ascii="Arial" w:hAnsi="Arial" w:cs="Arial"/>
          <w:color w:val="000000"/>
          <w:sz w:val="20"/>
          <w:szCs w:val="20"/>
        </w:rPr>
        <w:t> flagging the high growth in certain components of consumer credit and advising banks and non-banking financial companies (NBFCs) to strengthen their internal surveillance mechanisms, address the build-up of risks, if any, and institute suitable safeguards, in their own interest. The high growth seen in consumer credit and increasing dependency of NBFCs on bank borrowings were also highlighted by Governor in the interactions with MD/CEOs of major banks and large NBFCs in July and August 2023, respectively.</w:t>
      </w:r>
    </w:p>
    <w:p w:rsidR="00C43F53" w:rsidRDefault="00C43F53" w:rsidP="00C43F53">
      <w:pPr>
        <w:pStyle w:val="NormalWeb"/>
        <w:jc w:val="both"/>
        <w:rPr>
          <w:rFonts w:ascii="Arial" w:hAnsi="Arial" w:cs="Arial"/>
          <w:color w:val="000000"/>
          <w:sz w:val="20"/>
          <w:szCs w:val="20"/>
        </w:rPr>
      </w:pPr>
      <w:r>
        <w:rPr>
          <w:rFonts w:ascii="Arial" w:hAnsi="Arial" w:cs="Arial"/>
          <w:color w:val="000000"/>
          <w:sz w:val="20"/>
          <w:szCs w:val="20"/>
        </w:rPr>
        <w:t>2. In this context, it has been decided to effect the following measures as under:</w:t>
      </w:r>
    </w:p>
    <w:p w:rsidR="00C43F53" w:rsidRDefault="00C43F53" w:rsidP="00C43F53">
      <w:pPr>
        <w:pStyle w:val="head"/>
        <w:jc w:val="both"/>
        <w:rPr>
          <w:rFonts w:ascii="Arial" w:hAnsi="Arial" w:cs="Arial"/>
          <w:b/>
          <w:bCs/>
          <w:color w:val="000000"/>
          <w:sz w:val="20"/>
          <w:szCs w:val="20"/>
        </w:rPr>
      </w:pPr>
      <w:r>
        <w:rPr>
          <w:rFonts w:ascii="Arial" w:hAnsi="Arial" w:cs="Arial"/>
          <w:b/>
          <w:bCs/>
          <w:color w:val="000000"/>
          <w:sz w:val="20"/>
          <w:szCs w:val="20"/>
        </w:rPr>
        <w:t>A. Consumer credit exposure</w:t>
      </w:r>
    </w:p>
    <w:p w:rsidR="00C43F53" w:rsidRDefault="00C43F53" w:rsidP="00C43F53">
      <w:pPr>
        <w:pStyle w:val="NormalWeb"/>
        <w:jc w:val="both"/>
        <w:rPr>
          <w:rFonts w:ascii="Arial" w:hAnsi="Arial" w:cs="Arial"/>
          <w:color w:val="000000"/>
          <w:sz w:val="20"/>
          <w:szCs w:val="20"/>
        </w:rPr>
      </w:pPr>
      <w:r>
        <w:rPr>
          <w:rFonts w:ascii="Arial" w:hAnsi="Arial" w:cs="Arial"/>
          <w:color w:val="000000"/>
          <w:sz w:val="20"/>
          <w:szCs w:val="20"/>
          <w:u w:val="single"/>
        </w:rPr>
        <w:t>(a) Consumer credit exposure of commercial banks</w:t>
      </w:r>
    </w:p>
    <w:p w:rsidR="00C43F53" w:rsidRDefault="00C43F53" w:rsidP="00C43F53">
      <w:pPr>
        <w:pStyle w:val="NormalWeb"/>
        <w:jc w:val="both"/>
        <w:rPr>
          <w:rFonts w:ascii="Arial" w:hAnsi="Arial" w:cs="Arial"/>
          <w:color w:val="000000"/>
          <w:sz w:val="20"/>
          <w:szCs w:val="20"/>
        </w:rPr>
      </w:pPr>
      <w:r>
        <w:rPr>
          <w:rFonts w:ascii="Arial" w:hAnsi="Arial" w:cs="Arial"/>
          <w:color w:val="000000"/>
          <w:sz w:val="20"/>
          <w:szCs w:val="20"/>
        </w:rPr>
        <w:t>As per extant instructions applicable to commercial banks</w:t>
      </w:r>
      <w:hyperlink r:id="rId68" w:anchor="F1" w:history="1">
        <w:r>
          <w:rPr>
            <w:rStyle w:val="Hyperlink"/>
            <w:rFonts w:ascii="Arial" w:hAnsi="Arial" w:cs="Arial"/>
            <w:sz w:val="15"/>
            <w:szCs w:val="15"/>
            <w:vertAlign w:val="superscript"/>
          </w:rPr>
          <w:t>1</w:t>
        </w:r>
      </w:hyperlink>
      <w:r>
        <w:rPr>
          <w:rFonts w:ascii="Arial" w:hAnsi="Arial" w:cs="Arial"/>
          <w:color w:val="000000"/>
          <w:sz w:val="20"/>
          <w:szCs w:val="20"/>
        </w:rPr>
        <w:t>, consumer credit attracts a risk weight of 100%. On a review, it has been decided to increase the risk weights in respect of consumer credit exposure of commercial banks (outstanding as well as new), including personal loans, but excluding housing loans, education loans, vehicle loans and loans secured by gold and gold jewellery, by 25 percentage points to 125%.</w:t>
      </w:r>
    </w:p>
    <w:p w:rsidR="00C43F53" w:rsidRDefault="00C43F53" w:rsidP="00C43F53">
      <w:pPr>
        <w:pStyle w:val="NormalWeb"/>
        <w:jc w:val="both"/>
        <w:rPr>
          <w:rFonts w:ascii="Arial" w:hAnsi="Arial" w:cs="Arial"/>
          <w:color w:val="000000"/>
          <w:sz w:val="20"/>
          <w:szCs w:val="20"/>
        </w:rPr>
      </w:pPr>
      <w:r>
        <w:rPr>
          <w:rFonts w:ascii="Arial" w:hAnsi="Arial" w:cs="Arial"/>
          <w:color w:val="000000"/>
          <w:sz w:val="20"/>
          <w:szCs w:val="20"/>
          <w:u w:val="single"/>
        </w:rPr>
        <w:t>(b) Consumer credit exposure of NBFCs</w:t>
      </w:r>
    </w:p>
    <w:p w:rsidR="00C43F53" w:rsidRDefault="00C43F53" w:rsidP="00C43F53">
      <w:pPr>
        <w:pStyle w:val="NormalWeb"/>
        <w:jc w:val="both"/>
        <w:rPr>
          <w:rFonts w:ascii="Arial" w:hAnsi="Arial" w:cs="Arial"/>
          <w:color w:val="000000"/>
          <w:sz w:val="20"/>
          <w:szCs w:val="20"/>
        </w:rPr>
      </w:pPr>
      <w:r>
        <w:rPr>
          <w:rFonts w:ascii="Arial" w:hAnsi="Arial" w:cs="Arial"/>
          <w:color w:val="000000"/>
          <w:sz w:val="20"/>
          <w:szCs w:val="20"/>
        </w:rPr>
        <w:t>In terms of extant norms, NBFCs’ loan exposures generally attract a risk weight of 100%</w:t>
      </w:r>
      <w:hyperlink r:id="rId69" w:anchor="F2" w:history="1">
        <w:r>
          <w:rPr>
            <w:rStyle w:val="Hyperlink"/>
            <w:rFonts w:ascii="Arial" w:hAnsi="Arial" w:cs="Arial"/>
            <w:sz w:val="15"/>
            <w:szCs w:val="15"/>
            <w:vertAlign w:val="superscript"/>
          </w:rPr>
          <w:t>2</w:t>
        </w:r>
      </w:hyperlink>
      <w:r>
        <w:rPr>
          <w:rFonts w:ascii="Arial" w:hAnsi="Arial" w:cs="Arial"/>
          <w:color w:val="000000"/>
          <w:sz w:val="20"/>
          <w:szCs w:val="20"/>
        </w:rPr>
        <w:t>. On a review, it has been decided that the consumer credit exposure of NBFCs (outstanding as well as new) categorised as retail loans, excluding housing loans, educational loans, vehicle loans, loans against gold jewellery and microfinance/SHG loans, shall attract a risk weight of 125%.</w:t>
      </w:r>
    </w:p>
    <w:p w:rsidR="00C43F53" w:rsidRDefault="00C43F53" w:rsidP="00C43F53">
      <w:pPr>
        <w:pStyle w:val="NormalWeb"/>
        <w:jc w:val="both"/>
        <w:rPr>
          <w:rFonts w:ascii="Arial" w:hAnsi="Arial" w:cs="Arial"/>
          <w:color w:val="000000"/>
          <w:sz w:val="20"/>
          <w:szCs w:val="20"/>
        </w:rPr>
      </w:pPr>
      <w:r>
        <w:rPr>
          <w:rFonts w:ascii="Arial" w:hAnsi="Arial" w:cs="Arial"/>
          <w:color w:val="000000"/>
          <w:sz w:val="20"/>
          <w:szCs w:val="20"/>
          <w:u w:val="single"/>
        </w:rPr>
        <w:t>(c) Credit card receivables</w:t>
      </w:r>
    </w:p>
    <w:p w:rsidR="00C43F53" w:rsidRDefault="00C43F53" w:rsidP="00C43F53">
      <w:pPr>
        <w:pStyle w:val="NormalWeb"/>
        <w:jc w:val="both"/>
        <w:rPr>
          <w:rFonts w:ascii="Arial" w:hAnsi="Arial" w:cs="Arial"/>
          <w:color w:val="000000"/>
          <w:sz w:val="20"/>
          <w:szCs w:val="20"/>
        </w:rPr>
      </w:pPr>
      <w:r>
        <w:rPr>
          <w:rFonts w:ascii="Arial" w:hAnsi="Arial" w:cs="Arial"/>
          <w:color w:val="000000"/>
          <w:sz w:val="20"/>
          <w:szCs w:val="20"/>
        </w:rPr>
        <w:t>As per extant instructions, credit card receivables of scheduled commercial banks (SCBs) attract a risk weight of 125%</w:t>
      </w:r>
      <w:hyperlink r:id="rId70" w:anchor="F3" w:history="1">
        <w:r>
          <w:rPr>
            <w:rStyle w:val="Hyperlink"/>
            <w:rFonts w:ascii="Arial" w:hAnsi="Arial" w:cs="Arial"/>
            <w:sz w:val="15"/>
            <w:szCs w:val="15"/>
            <w:vertAlign w:val="superscript"/>
          </w:rPr>
          <w:t>3</w:t>
        </w:r>
      </w:hyperlink>
      <w:r>
        <w:rPr>
          <w:rFonts w:ascii="Arial" w:hAnsi="Arial" w:cs="Arial"/>
          <w:color w:val="000000"/>
          <w:sz w:val="20"/>
          <w:szCs w:val="20"/>
        </w:rPr>
        <w:t> while that of NBFCs attract a risk weight of 100%</w:t>
      </w:r>
      <w:hyperlink r:id="rId71" w:anchor="F4" w:history="1">
        <w:r>
          <w:rPr>
            <w:rStyle w:val="Hyperlink"/>
            <w:rFonts w:ascii="Arial" w:hAnsi="Arial" w:cs="Arial"/>
            <w:sz w:val="15"/>
            <w:szCs w:val="15"/>
            <w:vertAlign w:val="superscript"/>
          </w:rPr>
          <w:t>4</w:t>
        </w:r>
      </w:hyperlink>
      <w:r>
        <w:rPr>
          <w:rFonts w:ascii="Arial" w:hAnsi="Arial" w:cs="Arial"/>
          <w:color w:val="000000"/>
          <w:sz w:val="20"/>
          <w:szCs w:val="20"/>
        </w:rPr>
        <w:t>. On a review, it has been decided to increase the risk weights on such exposures by 25 percentage points to 150% and 125% for SCBs and NBFCs respectively.</w:t>
      </w:r>
    </w:p>
    <w:p w:rsidR="00C43F53" w:rsidRDefault="00C43F53" w:rsidP="00C43F53">
      <w:pPr>
        <w:pStyle w:val="head"/>
        <w:jc w:val="both"/>
        <w:rPr>
          <w:rFonts w:ascii="Arial" w:hAnsi="Arial" w:cs="Arial"/>
          <w:b/>
          <w:bCs/>
          <w:color w:val="000000"/>
          <w:sz w:val="20"/>
          <w:szCs w:val="20"/>
        </w:rPr>
      </w:pPr>
      <w:r>
        <w:rPr>
          <w:rFonts w:ascii="Arial" w:hAnsi="Arial" w:cs="Arial"/>
          <w:b/>
          <w:bCs/>
          <w:color w:val="000000"/>
          <w:sz w:val="20"/>
          <w:szCs w:val="20"/>
        </w:rPr>
        <w:t>B. Bank credit to NBFCs</w:t>
      </w:r>
    </w:p>
    <w:p w:rsidR="00C43F53" w:rsidRDefault="00C43F53" w:rsidP="00C43F53">
      <w:pPr>
        <w:pStyle w:val="NormalWeb"/>
        <w:jc w:val="both"/>
        <w:rPr>
          <w:rFonts w:ascii="Arial" w:hAnsi="Arial" w:cs="Arial"/>
          <w:color w:val="000000"/>
          <w:sz w:val="20"/>
          <w:szCs w:val="20"/>
        </w:rPr>
      </w:pPr>
      <w:r>
        <w:rPr>
          <w:rFonts w:ascii="Arial" w:hAnsi="Arial" w:cs="Arial"/>
          <w:color w:val="000000"/>
          <w:sz w:val="20"/>
          <w:szCs w:val="20"/>
        </w:rPr>
        <w:t>In terms of extant norms, exposures of SCBs to NBFCs, excluding core investment companies, are risk weighted as per the ratings assigned by accredited external credit assessment institutions (ECAI)</w:t>
      </w:r>
      <w:hyperlink r:id="rId72" w:anchor="F5" w:history="1">
        <w:r>
          <w:rPr>
            <w:rStyle w:val="Hyperlink"/>
            <w:rFonts w:ascii="Arial" w:hAnsi="Arial" w:cs="Arial"/>
            <w:sz w:val="15"/>
            <w:szCs w:val="15"/>
            <w:vertAlign w:val="superscript"/>
          </w:rPr>
          <w:t>5</w:t>
        </w:r>
      </w:hyperlink>
      <w:r>
        <w:rPr>
          <w:rFonts w:ascii="Arial" w:hAnsi="Arial" w:cs="Arial"/>
          <w:color w:val="000000"/>
          <w:sz w:val="20"/>
          <w:szCs w:val="20"/>
        </w:rPr>
        <w:t>. On a review, it has been decided to increase the risk weights on such exposures of SCBs by 25 percentage points (over and above the risk weight associated with the given external rating) in all cases where the extant risk weight as per external rating of NBFCs is below 100%. For this purpose, loans to HFCs, and loans to NBFCs which are eligible for classification as priority sector in terms of the extant instructions shall be excluded.</w:t>
      </w:r>
    </w:p>
    <w:p w:rsidR="00C43F53" w:rsidRDefault="00C43F53" w:rsidP="00C43F53">
      <w:pPr>
        <w:pStyle w:val="head"/>
        <w:jc w:val="both"/>
        <w:rPr>
          <w:rFonts w:ascii="Arial" w:hAnsi="Arial" w:cs="Arial"/>
          <w:b/>
          <w:bCs/>
          <w:color w:val="000000"/>
          <w:sz w:val="20"/>
          <w:szCs w:val="20"/>
        </w:rPr>
      </w:pPr>
      <w:r>
        <w:rPr>
          <w:rFonts w:ascii="Arial" w:hAnsi="Arial" w:cs="Arial"/>
          <w:b/>
          <w:bCs/>
          <w:color w:val="000000"/>
          <w:sz w:val="20"/>
          <w:szCs w:val="20"/>
        </w:rPr>
        <w:lastRenderedPageBreak/>
        <w:t>C. Strengthening credit standards</w:t>
      </w:r>
    </w:p>
    <w:p w:rsidR="00C43F53" w:rsidRDefault="00C43F53" w:rsidP="00C43F53">
      <w:pPr>
        <w:pStyle w:val="NormalWeb"/>
        <w:jc w:val="both"/>
        <w:rPr>
          <w:rFonts w:ascii="Arial" w:hAnsi="Arial" w:cs="Arial"/>
          <w:color w:val="000000"/>
          <w:sz w:val="20"/>
          <w:szCs w:val="20"/>
        </w:rPr>
      </w:pPr>
      <w:r>
        <w:rPr>
          <w:rFonts w:ascii="Arial" w:hAnsi="Arial" w:cs="Arial"/>
          <w:color w:val="000000"/>
          <w:sz w:val="20"/>
          <w:szCs w:val="20"/>
        </w:rPr>
        <w:t>(a) The REs shall review their extant sectoral exposure limits for consumer credit and put in place, if not already there, Board approved limits in respect of various sub-segments under consumer credit as may be considered necessary by the Boards as part of prudent risk management. In particular, limits shall be prescribed for all unsecured consumer credit exposures. The limits so fixed shall be strictly adhered to and monitored on an ongoing basis by the Risk Management Committee.</w:t>
      </w:r>
    </w:p>
    <w:p w:rsidR="00C43F53" w:rsidRDefault="00C43F53" w:rsidP="00C43F53">
      <w:pPr>
        <w:pStyle w:val="NormalWeb"/>
        <w:jc w:val="both"/>
        <w:rPr>
          <w:rFonts w:ascii="Arial" w:hAnsi="Arial" w:cs="Arial"/>
          <w:color w:val="000000"/>
          <w:sz w:val="20"/>
          <w:szCs w:val="20"/>
        </w:rPr>
      </w:pPr>
      <w:r>
        <w:rPr>
          <w:rFonts w:ascii="Arial" w:hAnsi="Arial" w:cs="Arial"/>
          <w:color w:val="000000"/>
          <w:sz w:val="20"/>
          <w:szCs w:val="20"/>
        </w:rPr>
        <w:t>(b) All top-up loans extended by REs against movable assets which are inherently depreciating in nature, such as vehicles, shall be treated as unsecured loans for credit appraisal, prudential limits and exposure purposes.</w:t>
      </w:r>
    </w:p>
    <w:p w:rsidR="00C43F53" w:rsidRDefault="00C43F53" w:rsidP="00C43F53">
      <w:pPr>
        <w:pStyle w:val="NormalWeb"/>
        <w:jc w:val="both"/>
        <w:rPr>
          <w:rFonts w:ascii="Arial" w:hAnsi="Arial" w:cs="Arial"/>
          <w:color w:val="000000"/>
          <w:sz w:val="20"/>
          <w:szCs w:val="20"/>
        </w:rPr>
      </w:pPr>
      <w:r>
        <w:rPr>
          <w:rFonts w:ascii="Arial" w:hAnsi="Arial" w:cs="Arial"/>
          <w:color w:val="000000"/>
          <w:sz w:val="20"/>
          <w:szCs w:val="20"/>
        </w:rPr>
        <w:t>3. The above instructions have been issued in exercise of the powers conferred by the Sections 21 and 35A of the Banking Regulation Act, 1949; Chapter IIIB of the Reserve Bank of India Act, 1934 and Sections 30A, 32 and 33 of the National Housing Bank Act, 1987.</w:t>
      </w:r>
    </w:p>
    <w:p w:rsidR="00C43F53" w:rsidRDefault="00C43F53" w:rsidP="00C43F53">
      <w:pPr>
        <w:pStyle w:val="NormalWeb"/>
        <w:jc w:val="both"/>
        <w:rPr>
          <w:rFonts w:ascii="Arial" w:hAnsi="Arial" w:cs="Arial"/>
          <w:color w:val="000000"/>
          <w:sz w:val="20"/>
          <w:szCs w:val="20"/>
        </w:rPr>
      </w:pPr>
      <w:r>
        <w:rPr>
          <w:rFonts w:ascii="Arial" w:hAnsi="Arial" w:cs="Arial"/>
          <w:color w:val="000000"/>
          <w:sz w:val="20"/>
          <w:szCs w:val="20"/>
        </w:rPr>
        <w:t>4. The above instructions, other than paragraph 2C(a), shall come into force with immediate effect. All REs shall endeavour to comply with the provisions at paragraph 2C(a) at the earliest, but in any case shall implement them by no later than February 29, 2024.</w:t>
      </w:r>
    </w:p>
    <w:p w:rsidR="00C43F53" w:rsidRDefault="00C43F53" w:rsidP="00C43F53">
      <w:pPr>
        <w:pStyle w:val="NormalWeb"/>
        <w:rPr>
          <w:rFonts w:ascii="Arial" w:hAnsi="Arial" w:cs="Arial"/>
          <w:color w:val="000000"/>
          <w:sz w:val="20"/>
          <w:szCs w:val="20"/>
        </w:rPr>
      </w:pPr>
      <w:r>
        <w:rPr>
          <w:rFonts w:ascii="Arial" w:hAnsi="Arial" w:cs="Arial"/>
          <w:color w:val="000000"/>
          <w:sz w:val="20"/>
          <w:szCs w:val="20"/>
        </w:rPr>
        <w:t>Yours faithfully,</w:t>
      </w:r>
    </w:p>
    <w:p w:rsidR="00C43F53" w:rsidRDefault="00C43F53" w:rsidP="00C43F53">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Vaibhav</w:t>
      </w:r>
      <w:proofErr w:type="spellEnd"/>
      <w:r>
        <w:rPr>
          <w:rFonts w:ascii="Arial" w:hAnsi="Arial" w:cs="Arial"/>
          <w:color w:val="000000"/>
          <w:sz w:val="20"/>
          <w:szCs w:val="20"/>
        </w:rPr>
        <w:t xml:space="preserve"> </w:t>
      </w:r>
      <w:proofErr w:type="spellStart"/>
      <w:r>
        <w:rPr>
          <w:rFonts w:ascii="Arial" w:hAnsi="Arial" w:cs="Arial"/>
          <w:color w:val="000000"/>
          <w:sz w:val="20"/>
          <w:szCs w:val="20"/>
        </w:rPr>
        <w:t>Chaturvedi</w:t>
      </w:r>
      <w:proofErr w:type="spellEnd"/>
      <w:r>
        <w:rPr>
          <w:rFonts w:ascii="Arial" w:hAnsi="Arial" w:cs="Arial"/>
          <w:color w:val="000000"/>
          <w:sz w:val="20"/>
          <w:szCs w:val="20"/>
        </w:rPr>
        <w:t>)</w:t>
      </w:r>
      <w:r>
        <w:rPr>
          <w:rFonts w:ascii="Arial" w:hAnsi="Arial" w:cs="Arial"/>
          <w:color w:val="000000"/>
          <w:sz w:val="20"/>
          <w:szCs w:val="20"/>
        </w:rPr>
        <w:br/>
        <w:t>Chief General Manager</w:t>
      </w:r>
    </w:p>
    <w:p w:rsidR="00C43F53" w:rsidRDefault="00C43F53" w:rsidP="00C43F53">
      <w:pPr>
        <w:pStyle w:val="NormalWeb"/>
        <w:rPr>
          <w:rFonts w:ascii="Arial" w:hAnsi="Arial" w:cs="Arial"/>
          <w:color w:val="000000"/>
          <w:sz w:val="20"/>
          <w:szCs w:val="20"/>
        </w:rPr>
      </w:pPr>
      <w:r w:rsidRPr="00C43F53">
        <w:rPr>
          <w:rFonts w:ascii="Arial" w:hAnsi="Arial" w:cs="Arial"/>
          <w:color w:val="000000"/>
          <w:sz w:val="20"/>
          <w:szCs w:val="20"/>
        </w:rPr>
        <w:t>For more details, kindly refer:</w:t>
      </w:r>
      <w:r w:rsidRPr="00C43F53">
        <w:t xml:space="preserve"> </w:t>
      </w:r>
      <w:hyperlink r:id="rId73" w:history="1">
        <w:r w:rsidRPr="00183748">
          <w:rPr>
            <w:rStyle w:val="Hyperlink"/>
            <w:rFonts w:ascii="Arial" w:hAnsi="Arial" w:cs="Arial"/>
            <w:sz w:val="20"/>
            <w:szCs w:val="20"/>
          </w:rPr>
          <w:t>https://www.rbi.org.in/Scripts/NotificationUser.aspx?Id=12567&amp;Mode=0</w:t>
        </w:r>
      </w:hyperlink>
      <w:r>
        <w:rPr>
          <w:rFonts w:ascii="Arial" w:hAnsi="Arial" w:cs="Arial"/>
          <w:color w:val="000000"/>
          <w:sz w:val="20"/>
          <w:szCs w:val="20"/>
        </w:rPr>
        <w:t xml:space="preserve"> </w:t>
      </w:r>
    </w:p>
    <w:p w:rsidR="00FE68CC" w:rsidRDefault="00FE68CC" w:rsidP="00C43F53">
      <w:pPr>
        <w:pStyle w:val="NormalWeb"/>
        <w:rPr>
          <w:rFonts w:ascii="Arial" w:hAnsi="Arial" w:cs="Arial"/>
          <w:color w:val="000000"/>
          <w:sz w:val="20"/>
          <w:szCs w:val="20"/>
        </w:rPr>
      </w:pPr>
    </w:p>
    <w:p w:rsidR="00FE68CC" w:rsidRDefault="00FE68CC" w:rsidP="00C43F53">
      <w:pPr>
        <w:pStyle w:val="NormalWeb"/>
        <w:rPr>
          <w:rFonts w:ascii="Arial" w:hAnsi="Arial" w:cs="Arial"/>
          <w:color w:val="000000"/>
          <w:sz w:val="20"/>
          <w:szCs w:val="20"/>
        </w:rPr>
      </w:pPr>
    </w:p>
    <w:p w:rsidR="00FE68CC" w:rsidRDefault="00FE68CC" w:rsidP="00C43F53">
      <w:pPr>
        <w:pStyle w:val="NormalWeb"/>
        <w:rPr>
          <w:rFonts w:ascii="Arial" w:hAnsi="Arial" w:cs="Arial"/>
          <w:color w:val="000000"/>
          <w:sz w:val="20"/>
          <w:szCs w:val="20"/>
        </w:rPr>
      </w:pPr>
    </w:p>
    <w:p w:rsidR="00FE68CC" w:rsidRDefault="00FE68CC" w:rsidP="00C43F53">
      <w:pPr>
        <w:pStyle w:val="NormalWeb"/>
        <w:rPr>
          <w:rFonts w:ascii="Arial" w:hAnsi="Arial" w:cs="Arial"/>
          <w:color w:val="000000"/>
          <w:sz w:val="20"/>
          <w:szCs w:val="20"/>
        </w:rPr>
      </w:pPr>
    </w:p>
    <w:p w:rsidR="00FE68CC" w:rsidRDefault="00FE68CC" w:rsidP="00C43F53">
      <w:pPr>
        <w:pStyle w:val="NormalWeb"/>
        <w:rPr>
          <w:rFonts w:ascii="Arial" w:hAnsi="Arial" w:cs="Arial"/>
          <w:color w:val="000000"/>
          <w:sz w:val="20"/>
          <w:szCs w:val="20"/>
        </w:rPr>
      </w:pPr>
    </w:p>
    <w:p w:rsidR="00FE68CC" w:rsidRDefault="00FE68CC" w:rsidP="00C43F53">
      <w:pPr>
        <w:pStyle w:val="NormalWeb"/>
        <w:rPr>
          <w:rFonts w:ascii="Arial" w:hAnsi="Arial" w:cs="Arial"/>
          <w:color w:val="000000"/>
          <w:sz w:val="20"/>
          <w:szCs w:val="20"/>
        </w:rPr>
      </w:pPr>
    </w:p>
    <w:p w:rsidR="00FE68CC" w:rsidRDefault="00FE68CC" w:rsidP="00C43F53">
      <w:pPr>
        <w:pStyle w:val="NormalWeb"/>
        <w:rPr>
          <w:rFonts w:ascii="Arial" w:hAnsi="Arial" w:cs="Arial"/>
          <w:color w:val="000000"/>
          <w:sz w:val="20"/>
          <w:szCs w:val="20"/>
        </w:rPr>
      </w:pPr>
    </w:p>
    <w:p w:rsidR="00FE68CC" w:rsidRDefault="00FE68CC" w:rsidP="00C43F53">
      <w:pPr>
        <w:pStyle w:val="NormalWeb"/>
        <w:rPr>
          <w:rFonts w:ascii="Arial" w:hAnsi="Arial" w:cs="Arial"/>
          <w:color w:val="000000"/>
          <w:sz w:val="20"/>
          <w:szCs w:val="20"/>
        </w:rPr>
      </w:pPr>
    </w:p>
    <w:p w:rsidR="00FE68CC" w:rsidRDefault="00FE68CC" w:rsidP="00C43F53">
      <w:pPr>
        <w:pStyle w:val="NormalWeb"/>
        <w:rPr>
          <w:rFonts w:ascii="Arial" w:hAnsi="Arial" w:cs="Arial"/>
          <w:color w:val="000000"/>
          <w:sz w:val="20"/>
          <w:szCs w:val="20"/>
        </w:rPr>
      </w:pPr>
    </w:p>
    <w:p w:rsidR="00FE68CC" w:rsidRDefault="00FE68CC" w:rsidP="00C43F53">
      <w:pPr>
        <w:pStyle w:val="NormalWeb"/>
        <w:rPr>
          <w:rFonts w:ascii="Arial" w:hAnsi="Arial" w:cs="Arial"/>
          <w:color w:val="000000"/>
          <w:sz w:val="20"/>
          <w:szCs w:val="20"/>
        </w:rPr>
      </w:pPr>
    </w:p>
    <w:p w:rsidR="00FE68CC" w:rsidRDefault="00FE68CC" w:rsidP="00C43F53">
      <w:pPr>
        <w:pStyle w:val="NormalWeb"/>
        <w:rPr>
          <w:rFonts w:ascii="Arial" w:hAnsi="Arial" w:cs="Arial"/>
          <w:color w:val="000000"/>
          <w:sz w:val="20"/>
          <w:szCs w:val="20"/>
        </w:rPr>
      </w:pPr>
    </w:p>
    <w:p w:rsidR="00FE68CC" w:rsidRDefault="00FE68CC" w:rsidP="00C43F53">
      <w:pPr>
        <w:pStyle w:val="NormalWeb"/>
        <w:rPr>
          <w:rFonts w:ascii="Arial" w:hAnsi="Arial" w:cs="Arial"/>
          <w:color w:val="000000"/>
          <w:sz w:val="20"/>
          <w:szCs w:val="20"/>
        </w:rPr>
      </w:pPr>
    </w:p>
    <w:p w:rsidR="00FE68CC" w:rsidRDefault="00FE68CC" w:rsidP="00C43F53">
      <w:pPr>
        <w:pStyle w:val="NormalWeb"/>
        <w:rPr>
          <w:rFonts w:ascii="Arial" w:hAnsi="Arial" w:cs="Arial"/>
          <w:color w:val="000000"/>
          <w:sz w:val="20"/>
          <w:szCs w:val="20"/>
        </w:rPr>
      </w:pPr>
    </w:p>
    <w:p w:rsidR="00FE68CC" w:rsidRDefault="00FE68CC" w:rsidP="00C43F53">
      <w:pPr>
        <w:pStyle w:val="NormalWeb"/>
        <w:rPr>
          <w:rFonts w:ascii="Arial" w:hAnsi="Arial" w:cs="Arial"/>
          <w:color w:val="000000"/>
          <w:sz w:val="20"/>
          <w:szCs w:val="20"/>
        </w:rPr>
      </w:pPr>
    </w:p>
    <w:p w:rsidR="00FE68CC" w:rsidRDefault="001B50EF" w:rsidP="00C43F53">
      <w:pPr>
        <w:pStyle w:val="NormalWeb"/>
        <w:rPr>
          <w:rFonts w:ascii="Arial" w:hAnsi="Arial" w:cs="Arial"/>
          <w:b/>
          <w:bCs/>
          <w:color w:val="000000"/>
          <w:sz w:val="20"/>
          <w:szCs w:val="20"/>
        </w:rPr>
      </w:pPr>
      <w:r>
        <w:rPr>
          <w:rFonts w:ascii="Arial" w:hAnsi="Arial" w:cs="Arial"/>
          <w:b/>
          <w:bCs/>
          <w:color w:val="000000"/>
          <w:sz w:val="20"/>
          <w:szCs w:val="20"/>
        </w:rPr>
        <w:lastRenderedPageBreak/>
        <w:t>Processing of e-mandates for recurring transactions</w:t>
      </w:r>
    </w:p>
    <w:p w:rsidR="001B50EF" w:rsidRDefault="001B50EF" w:rsidP="001B50EF">
      <w:pPr>
        <w:pStyle w:val="NormalWeb"/>
        <w:jc w:val="both"/>
        <w:rPr>
          <w:rFonts w:ascii="Arial" w:hAnsi="Arial" w:cs="Arial"/>
          <w:color w:val="000000"/>
          <w:sz w:val="20"/>
          <w:szCs w:val="20"/>
        </w:rPr>
      </w:pPr>
      <w:r>
        <w:rPr>
          <w:rFonts w:ascii="Arial" w:hAnsi="Arial" w:cs="Arial"/>
          <w:color w:val="000000"/>
          <w:sz w:val="20"/>
          <w:szCs w:val="20"/>
        </w:rPr>
        <w:t>RBI/2023-2024/88</w:t>
      </w:r>
      <w:r>
        <w:rPr>
          <w:rFonts w:ascii="Arial" w:hAnsi="Arial" w:cs="Arial"/>
          <w:color w:val="000000"/>
          <w:sz w:val="20"/>
          <w:szCs w:val="20"/>
        </w:rPr>
        <w:br/>
        <w:t>CO.DPSS.POLC.No.S-882/02.14.003/2023-24</w:t>
      </w:r>
    </w:p>
    <w:p w:rsidR="001B50EF" w:rsidRDefault="001B50EF" w:rsidP="001B50EF">
      <w:pPr>
        <w:pStyle w:val="NormalWeb"/>
        <w:jc w:val="right"/>
        <w:rPr>
          <w:rFonts w:ascii="Arial" w:hAnsi="Arial" w:cs="Arial"/>
          <w:color w:val="000000"/>
          <w:sz w:val="20"/>
          <w:szCs w:val="20"/>
        </w:rPr>
      </w:pPr>
      <w:r>
        <w:rPr>
          <w:rFonts w:ascii="Arial" w:hAnsi="Arial" w:cs="Arial"/>
          <w:color w:val="000000"/>
          <w:sz w:val="20"/>
          <w:szCs w:val="20"/>
        </w:rPr>
        <w:t>December 12, 2023</w:t>
      </w:r>
    </w:p>
    <w:p w:rsidR="001B50EF" w:rsidRDefault="001B50EF" w:rsidP="001B50EF">
      <w:pPr>
        <w:pStyle w:val="NormalWeb"/>
        <w:rPr>
          <w:rFonts w:ascii="Arial" w:hAnsi="Arial" w:cs="Arial"/>
          <w:color w:val="000000"/>
          <w:sz w:val="20"/>
          <w:szCs w:val="20"/>
        </w:rPr>
      </w:pPr>
      <w:r>
        <w:rPr>
          <w:rFonts w:ascii="Arial" w:hAnsi="Arial" w:cs="Arial"/>
          <w:color w:val="000000"/>
          <w:sz w:val="20"/>
          <w:szCs w:val="20"/>
        </w:rPr>
        <w:t>The Chairman / Managing Director / Chief Executive Officer</w:t>
      </w:r>
      <w:r>
        <w:rPr>
          <w:rFonts w:ascii="Arial" w:hAnsi="Arial" w:cs="Arial"/>
          <w:color w:val="000000"/>
          <w:sz w:val="20"/>
          <w:szCs w:val="20"/>
        </w:rPr>
        <w:br/>
        <w:t>All Scheduled Commercial Banks, including Regional Rural Banks /</w:t>
      </w:r>
      <w:r>
        <w:rPr>
          <w:rFonts w:ascii="Arial" w:hAnsi="Arial" w:cs="Arial"/>
          <w:color w:val="000000"/>
          <w:sz w:val="20"/>
          <w:szCs w:val="20"/>
        </w:rPr>
        <w:br/>
        <w:t>Urban Co-operative Banks / State Co-operative Banks /</w:t>
      </w:r>
      <w:r>
        <w:rPr>
          <w:rFonts w:ascii="Arial" w:hAnsi="Arial" w:cs="Arial"/>
          <w:color w:val="000000"/>
          <w:sz w:val="20"/>
          <w:szCs w:val="20"/>
        </w:rPr>
        <w:br/>
        <w:t>District Central Co-operative Banks / Payments Banks /</w:t>
      </w:r>
      <w:r>
        <w:rPr>
          <w:rFonts w:ascii="Arial" w:hAnsi="Arial" w:cs="Arial"/>
          <w:color w:val="000000"/>
          <w:sz w:val="20"/>
          <w:szCs w:val="20"/>
        </w:rPr>
        <w:br/>
        <w:t>Small Finance Banks / Local Area Banks /</w:t>
      </w:r>
      <w:r>
        <w:rPr>
          <w:rFonts w:ascii="Arial" w:hAnsi="Arial" w:cs="Arial"/>
          <w:color w:val="000000"/>
          <w:sz w:val="20"/>
          <w:szCs w:val="20"/>
        </w:rPr>
        <w:br/>
        <w:t>Non-bank Prepaid Payment Instrument issuers / Authorised Card Payment Networks /</w:t>
      </w:r>
      <w:r>
        <w:rPr>
          <w:rFonts w:ascii="Arial" w:hAnsi="Arial" w:cs="Arial"/>
          <w:color w:val="000000"/>
          <w:sz w:val="20"/>
          <w:szCs w:val="20"/>
        </w:rPr>
        <w:br/>
        <w:t>National Payments Corporation of India</w:t>
      </w:r>
    </w:p>
    <w:p w:rsidR="001B50EF" w:rsidRDefault="001B50EF" w:rsidP="001B50EF">
      <w:pPr>
        <w:pStyle w:val="NormalWeb"/>
        <w:rPr>
          <w:rFonts w:ascii="Arial" w:hAnsi="Arial" w:cs="Arial"/>
          <w:color w:val="000000"/>
          <w:sz w:val="20"/>
          <w:szCs w:val="20"/>
        </w:rPr>
      </w:pPr>
      <w:r>
        <w:rPr>
          <w:rFonts w:ascii="Arial" w:hAnsi="Arial" w:cs="Arial"/>
          <w:color w:val="000000"/>
          <w:sz w:val="20"/>
          <w:szCs w:val="20"/>
        </w:rPr>
        <w:t>Madam / Dear Sir,</w:t>
      </w:r>
    </w:p>
    <w:p w:rsidR="001B50EF" w:rsidRDefault="001B50EF" w:rsidP="001B50EF">
      <w:pPr>
        <w:pStyle w:val="head"/>
        <w:jc w:val="both"/>
        <w:rPr>
          <w:rFonts w:ascii="Arial" w:hAnsi="Arial" w:cs="Arial"/>
          <w:b/>
          <w:bCs/>
          <w:color w:val="000000"/>
          <w:sz w:val="20"/>
          <w:szCs w:val="20"/>
        </w:rPr>
      </w:pPr>
      <w:r>
        <w:rPr>
          <w:rFonts w:ascii="Arial" w:hAnsi="Arial" w:cs="Arial"/>
          <w:b/>
          <w:bCs/>
          <w:color w:val="000000"/>
          <w:sz w:val="20"/>
          <w:szCs w:val="20"/>
        </w:rPr>
        <w:t>Processing of e-mandates for recurring transactions</w:t>
      </w:r>
    </w:p>
    <w:p w:rsidR="001B50EF" w:rsidRDefault="001B50EF" w:rsidP="001B50EF">
      <w:pPr>
        <w:pStyle w:val="NormalWeb"/>
        <w:jc w:val="both"/>
        <w:rPr>
          <w:rFonts w:ascii="Arial" w:hAnsi="Arial" w:cs="Arial"/>
          <w:color w:val="000000"/>
          <w:sz w:val="20"/>
          <w:szCs w:val="20"/>
        </w:rPr>
      </w:pPr>
      <w:r>
        <w:rPr>
          <w:rFonts w:ascii="Arial" w:hAnsi="Arial" w:cs="Arial"/>
          <w:color w:val="000000"/>
          <w:sz w:val="20"/>
          <w:szCs w:val="20"/>
        </w:rPr>
        <w:t>A reference is invited to our </w:t>
      </w:r>
      <w:hyperlink r:id="rId74" w:tgtFrame="_blank" w:history="1">
        <w:r>
          <w:rPr>
            <w:rStyle w:val="Hyperlink"/>
            <w:rFonts w:ascii="Arial" w:hAnsi="Arial" w:cs="Arial"/>
            <w:sz w:val="20"/>
            <w:szCs w:val="20"/>
          </w:rPr>
          <w:t>circular CO.DPSS.POLC.No.S-518/02.14.003/2022-23 dated June 16, 2022</w:t>
        </w:r>
      </w:hyperlink>
      <w:r>
        <w:rPr>
          <w:rFonts w:ascii="Arial" w:hAnsi="Arial" w:cs="Arial"/>
          <w:color w:val="000000"/>
          <w:sz w:val="20"/>
          <w:szCs w:val="20"/>
        </w:rPr>
        <w:t> in terms of which relaxation in Additional Factor of Authentication (AFA) was permitted while processing e-mandates / standing instructions on cards, Prepaid Payment Instruments and Unified Payments Interface, for subsequent recurring transactions with values up to ₹15,000/-, subject to conditions listed therein.</w:t>
      </w:r>
    </w:p>
    <w:p w:rsidR="001B50EF" w:rsidRDefault="001B50EF" w:rsidP="001B50EF">
      <w:pPr>
        <w:pStyle w:val="NormalWeb"/>
        <w:jc w:val="both"/>
        <w:rPr>
          <w:rFonts w:ascii="Arial" w:hAnsi="Arial" w:cs="Arial"/>
          <w:color w:val="000000"/>
          <w:sz w:val="20"/>
          <w:szCs w:val="20"/>
        </w:rPr>
      </w:pPr>
      <w:r>
        <w:rPr>
          <w:rFonts w:ascii="Arial" w:hAnsi="Arial" w:cs="Arial"/>
          <w:color w:val="000000"/>
          <w:sz w:val="20"/>
          <w:szCs w:val="20"/>
        </w:rPr>
        <w:t>2. In this regard, as announced in the </w:t>
      </w:r>
      <w:hyperlink r:id="rId75" w:tgtFrame="_blank" w:history="1">
        <w:r>
          <w:rPr>
            <w:rStyle w:val="Hyperlink"/>
            <w:rFonts w:ascii="Arial" w:hAnsi="Arial" w:cs="Arial"/>
            <w:sz w:val="20"/>
            <w:szCs w:val="20"/>
          </w:rPr>
          <w:t>Statement on Developmental and Regulatory Policies dated December 08, 2023</w:t>
        </w:r>
      </w:hyperlink>
      <w:r>
        <w:rPr>
          <w:rFonts w:ascii="Arial" w:hAnsi="Arial" w:cs="Arial"/>
          <w:color w:val="000000"/>
          <w:sz w:val="20"/>
          <w:szCs w:val="20"/>
        </w:rPr>
        <w:t>, it has been decided to increase the limit from ₹15,000/- to ₹1,00,000/- per transaction for the following categories: (a) subscription to mutual funds, (b) payment of insurance premiums, and (c) credit card bill payments.</w:t>
      </w:r>
    </w:p>
    <w:p w:rsidR="001B50EF" w:rsidRDefault="001B50EF" w:rsidP="001B50EF">
      <w:pPr>
        <w:pStyle w:val="NormalWeb"/>
        <w:jc w:val="both"/>
        <w:rPr>
          <w:rFonts w:ascii="Arial" w:hAnsi="Arial" w:cs="Arial"/>
          <w:color w:val="000000"/>
          <w:sz w:val="20"/>
          <w:szCs w:val="20"/>
        </w:rPr>
      </w:pPr>
      <w:r>
        <w:rPr>
          <w:rFonts w:ascii="Arial" w:hAnsi="Arial" w:cs="Arial"/>
          <w:color w:val="000000"/>
          <w:sz w:val="20"/>
          <w:szCs w:val="20"/>
        </w:rPr>
        <w:t>3. This circular is issued under Section 10 (2) read with Section 18 of the Payment and Settlement Systems Act, 2007 (Act 51 of 2007), and shall come into effect immediately.</w:t>
      </w:r>
    </w:p>
    <w:p w:rsidR="001B50EF" w:rsidRDefault="001B50EF" w:rsidP="001B50EF">
      <w:pPr>
        <w:pStyle w:val="NormalWeb"/>
        <w:rPr>
          <w:rFonts w:ascii="Arial" w:hAnsi="Arial" w:cs="Arial"/>
          <w:color w:val="000000"/>
          <w:sz w:val="20"/>
          <w:szCs w:val="20"/>
        </w:rPr>
      </w:pPr>
      <w:r>
        <w:rPr>
          <w:rFonts w:ascii="Arial" w:hAnsi="Arial" w:cs="Arial"/>
          <w:color w:val="000000"/>
          <w:sz w:val="20"/>
          <w:szCs w:val="20"/>
        </w:rPr>
        <w:t>Yours faithfully,</w:t>
      </w:r>
    </w:p>
    <w:p w:rsidR="001B50EF" w:rsidRDefault="001B50EF" w:rsidP="001B50EF">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Gunveer</w:t>
      </w:r>
      <w:proofErr w:type="spellEnd"/>
      <w:r>
        <w:rPr>
          <w:rFonts w:ascii="Arial" w:hAnsi="Arial" w:cs="Arial"/>
          <w:color w:val="000000"/>
          <w:sz w:val="20"/>
          <w:szCs w:val="20"/>
        </w:rPr>
        <w:t xml:space="preserve"> Singh)</w:t>
      </w:r>
      <w:r>
        <w:rPr>
          <w:rFonts w:ascii="Arial" w:hAnsi="Arial" w:cs="Arial"/>
          <w:color w:val="000000"/>
          <w:sz w:val="20"/>
          <w:szCs w:val="20"/>
        </w:rPr>
        <w:br/>
        <w:t>Chief General Manager-in-Charge</w:t>
      </w:r>
    </w:p>
    <w:p w:rsidR="001B50EF" w:rsidRDefault="001B50EF" w:rsidP="001B50EF">
      <w:pPr>
        <w:pStyle w:val="NormalWeb"/>
        <w:rPr>
          <w:rFonts w:ascii="Arial" w:hAnsi="Arial" w:cs="Arial"/>
          <w:color w:val="000000"/>
          <w:sz w:val="20"/>
          <w:szCs w:val="20"/>
        </w:rPr>
      </w:pPr>
    </w:p>
    <w:p w:rsidR="001B50EF" w:rsidRDefault="001B50EF" w:rsidP="001B50EF">
      <w:pPr>
        <w:pStyle w:val="NormalWeb"/>
        <w:rPr>
          <w:rFonts w:ascii="Arial" w:hAnsi="Arial" w:cs="Arial"/>
          <w:color w:val="000000"/>
          <w:sz w:val="20"/>
          <w:szCs w:val="20"/>
        </w:rPr>
      </w:pPr>
      <w:r w:rsidRPr="001B50EF">
        <w:rPr>
          <w:rFonts w:ascii="Arial" w:hAnsi="Arial" w:cs="Arial"/>
          <w:color w:val="000000"/>
          <w:sz w:val="20"/>
          <w:szCs w:val="20"/>
        </w:rPr>
        <w:t>For more details, kindly refer:</w:t>
      </w:r>
      <w:r w:rsidRPr="001B50EF">
        <w:t xml:space="preserve"> </w:t>
      </w:r>
      <w:hyperlink r:id="rId76" w:history="1">
        <w:r w:rsidRPr="00183748">
          <w:rPr>
            <w:rStyle w:val="Hyperlink"/>
            <w:rFonts w:ascii="Arial" w:hAnsi="Arial" w:cs="Arial"/>
            <w:sz w:val="20"/>
            <w:szCs w:val="20"/>
          </w:rPr>
          <w:t>https://www.rbi.org.in/Scripts/NotificationUser.aspx?Id=12570&amp;Mode=0</w:t>
        </w:r>
      </w:hyperlink>
      <w:r>
        <w:rPr>
          <w:rFonts w:ascii="Arial" w:hAnsi="Arial" w:cs="Arial"/>
          <w:color w:val="000000"/>
          <w:sz w:val="20"/>
          <w:szCs w:val="20"/>
        </w:rPr>
        <w:t xml:space="preserve"> </w:t>
      </w:r>
    </w:p>
    <w:p w:rsidR="001B50EF" w:rsidRDefault="001B50EF" w:rsidP="001B50EF">
      <w:pPr>
        <w:pStyle w:val="NormalWeb"/>
        <w:rPr>
          <w:rFonts w:ascii="Arial" w:hAnsi="Arial" w:cs="Arial"/>
          <w:color w:val="000000"/>
          <w:sz w:val="20"/>
          <w:szCs w:val="20"/>
        </w:rPr>
      </w:pPr>
    </w:p>
    <w:p w:rsidR="001B50EF" w:rsidRDefault="001B50EF" w:rsidP="001B50EF">
      <w:pPr>
        <w:pStyle w:val="NormalWeb"/>
        <w:rPr>
          <w:rFonts w:ascii="Arial" w:hAnsi="Arial" w:cs="Arial"/>
          <w:color w:val="000000"/>
          <w:sz w:val="20"/>
          <w:szCs w:val="20"/>
        </w:rPr>
      </w:pPr>
    </w:p>
    <w:p w:rsidR="001B50EF" w:rsidRDefault="001B50EF" w:rsidP="001B50EF">
      <w:pPr>
        <w:pStyle w:val="NormalWeb"/>
        <w:rPr>
          <w:rFonts w:ascii="Arial" w:hAnsi="Arial" w:cs="Arial"/>
          <w:color w:val="000000"/>
          <w:sz w:val="20"/>
          <w:szCs w:val="20"/>
        </w:rPr>
      </w:pPr>
    </w:p>
    <w:p w:rsidR="001B50EF" w:rsidRDefault="001B50EF" w:rsidP="001B50EF">
      <w:pPr>
        <w:pStyle w:val="NormalWeb"/>
        <w:rPr>
          <w:rFonts w:ascii="Arial" w:hAnsi="Arial" w:cs="Arial"/>
          <w:color w:val="000000"/>
          <w:sz w:val="20"/>
          <w:szCs w:val="20"/>
        </w:rPr>
      </w:pPr>
    </w:p>
    <w:p w:rsidR="001B50EF" w:rsidRDefault="001B50EF" w:rsidP="001B50EF">
      <w:pPr>
        <w:pStyle w:val="NormalWeb"/>
        <w:rPr>
          <w:rFonts w:ascii="Arial" w:hAnsi="Arial" w:cs="Arial"/>
          <w:color w:val="000000"/>
          <w:sz w:val="20"/>
          <w:szCs w:val="20"/>
        </w:rPr>
      </w:pPr>
    </w:p>
    <w:p w:rsidR="001B50EF" w:rsidRDefault="001B50EF" w:rsidP="001B50EF">
      <w:pPr>
        <w:pStyle w:val="NormalWeb"/>
        <w:rPr>
          <w:rFonts w:ascii="Arial" w:hAnsi="Arial" w:cs="Arial"/>
          <w:color w:val="000000"/>
          <w:sz w:val="20"/>
          <w:szCs w:val="20"/>
        </w:rPr>
      </w:pPr>
    </w:p>
    <w:p w:rsidR="001B50EF" w:rsidRDefault="001B50EF" w:rsidP="001B50EF">
      <w:pPr>
        <w:pStyle w:val="NormalWeb"/>
        <w:rPr>
          <w:rFonts w:ascii="Arial" w:hAnsi="Arial" w:cs="Arial"/>
          <w:color w:val="000000"/>
          <w:sz w:val="20"/>
          <w:szCs w:val="20"/>
        </w:rPr>
      </w:pPr>
    </w:p>
    <w:p w:rsidR="001B50EF" w:rsidRDefault="001B50EF" w:rsidP="001B50EF">
      <w:pPr>
        <w:pStyle w:val="NormalWeb"/>
        <w:rPr>
          <w:rFonts w:ascii="Arial" w:hAnsi="Arial" w:cs="Arial"/>
          <w:b/>
          <w:bCs/>
          <w:color w:val="000000"/>
          <w:sz w:val="20"/>
          <w:szCs w:val="20"/>
        </w:rPr>
      </w:pPr>
      <w:r>
        <w:rPr>
          <w:rFonts w:ascii="Arial" w:hAnsi="Arial" w:cs="Arial"/>
          <w:b/>
          <w:bCs/>
          <w:color w:val="000000"/>
          <w:sz w:val="20"/>
          <w:szCs w:val="20"/>
        </w:rPr>
        <w:lastRenderedPageBreak/>
        <w:t>Investments in Alternative Investment Funds (AIFs)</w:t>
      </w:r>
    </w:p>
    <w:p w:rsidR="001B50EF" w:rsidRDefault="001B50EF" w:rsidP="001B50EF">
      <w:pPr>
        <w:pStyle w:val="NormalWeb"/>
        <w:jc w:val="both"/>
        <w:rPr>
          <w:rFonts w:ascii="Arial" w:hAnsi="Arial" w:cs="Arial"/>
          <w:color w:val="000000"/>
          <w:sz w:val="20"/>
          <w:szCs w:val="20"/>
        </w:rPr>
      </w:pPr>
      <w:r>
        <w:rPr>
          <w:rFonts w:ascii="Arial" w:hAnsi="Arial" w:cs="Arial"/>
          <w:color w:val="000000"/>
          <w:sz w:val="20"/>
          <w:szCs w:val="20"/>
        </w:rPr>
        <w:t>RBI/2023-24/90</w:t>
      </w:r>
      <w:r>
        <w:rPr>
          <w:rFonts w:ascii="Arial" w:hAnsi="Arial" w:cs="Arial"/>
          <w:color w:val="000000"/>
          <w:sz w:val="20"/>
          <w:szCs w:val="20"/>
        </w:rPr>
        <w:br/>
        <w:t>DOR.STR.REC.58/21.04.048/2023-24</w:t>
      </w:r>
    </w:p>
    <w:p w:rsidR="001B50EF" w:rsidRDefault="001B50EF" w:rsidP="001B50EF">
      <w:pPr>
        <w:pStyle w:val="NormalWeb"/>
        <w:jc w:val="right"/>
        <w:rPr>
          <w:rFonts w:ascii="Arial" w:hAnsi="Arial" w:cs="Arial"/>
          <w:color w:val="000000"/>
          <w:sz w:val="20"/>
          <w:szCs w:val="20"/>
        </w:rPr>
      </w:pPr>
      <w:r>
        <w:rPr>
          <w:rFonts w:ascii="Arial" w:hAnsi="Arial" w:cs="Arial"/>
          <w:color w:val="000000"/>
          <w:sz w:val="20"/>
          <w:szCs w:val="20"/>
        </w:rPr>
        <w:t>December 19, 2023</w:t>
      </w:r>
    </w:p>
    <w:p w:rsidR="001B50EF" w:rsidRDefault="001B50EF" w:rsidP="001B50EF">
      <w:pPr>
        <w:pStyle w:val="NormalWeb"/>
        <w:rPr>
          <w:rFonts w:ascii="Arial" w:hAnsi="Arial" w:cs="Arial"/>
          <w:color w:val="000000"/>
          <w:sz w:val="20"/>
          <w:szCs w:val="20"/>
        </w:rPr>
      </w:pPr>
      <w:r>
        <w:rPr>
          <w:rFonts w:ascii="Arial" w:hAnsi="Arial" w:cs="Arial"/>
          <w:color w:val="000000"/>
          <w:sz w:val="20"/>
          <w:szCs w:val="20"/>
        </w:rPr>
        <w:t>All Commercial Banks (including Small Finance Banks, Local Area Banks and Regional Rural Banks)</w:t>
      </w:r>
      <w:r>
        <w:rPr>
          <w:rFonts w:ascii="Arial" w:hAnsi="Arial" w:cs="Arial"/>
          <w:color w:val="000000"/>
          <w:sz w:val="20"/>
          <w:szCs w:val="20"/>
        </w:rPr>
        <w:br/>
        <w:t>All Primary (Urban) Co-operative Banks/State Co-operative Banks/ Central Co-operative Banks</w:t>
      </w:r>
      <w:r>
        <w:rPr>
          <w:rFonts w:ascii="Arial" w:hAnsi="Arial" w:cs="Arial"/>
          <w:color w:val="000000"/>
          <w:sz w:val="20"/>
          <w:szCs w:val="20"/>
        </w:rPr>
        <w:br/>
        <w:t>All All-India Financial Institutions</w:t>
      </w:r>
      <w:r>
        <w:rPr>
          <w:rFonts w:ascii="Arial" w:hAnsi="Arial" w:cs="Arial"/>
          <w:color w:val="000000"/>
          <w:sz w:val="20"/>
          <w:szCs w:val="20"/>
        </w:rPr>
        <w:br/>
        <w:t>All Non-Banking Financial Companies (including Housing Finance Companies)</w:t>
      </w:r>
    </w:p>
    <w:p w:rsidR="001B50EF" w:rsidRDefault="001B50EF" w:rsidP="001B50EF">
      <w:pPr>
        <w:pStyle w:val="head"/>
        <w:rPr>
          <w:rFonts w:ascii="Arial" w:hAnsi="Arial" w:cs="Arial"/>
          <w:b/>
          <w:bCs/>
          <w:color w:val="000000"/>
          <w:sz w:val="20"/>
          <w:szCs w:val="20"/>
        </w:rPr>
      </w:pPr>
      <w:r>
        <w:rPr>
          <w:rFonts w:ascii="Arial" w:hAnsi="Arial" w:cs="Arial"/>
          <w:b/>
          <w:bCs/>
          <w:color w:val="000000"/>
          <w:sz w:val="20"/>
          <w:szCs w:val="20"/>
        </w:rPr>
        <w:t>Investments in Alternative Investment Funds (AIFs)</w:t>
      </w:r>
    </w:p>
    <w:p w:rsidR="001B50EF" w:rsidRDefault="001B50EF" w:rsidP="001B50EF">
      <w:pPr>
        <w:pStyle w:val="NormalWeb"/>
        <w:jc w:val="both"/>
        <w:rPr>
          <w:rFonts w:ascii="Arial" w:hAnsi="Arial" w:cs="Arial"/>
          <w:color w:val="000000"/>
          <w:sz w:val="20"/>
          <w:szCs w:val="20"/>
        </w:rPr>
      </w:pPr>
      <w:r>
        <w:rPr>
          <w:rFonts w:ascii="Arial" w:hAnsi="Arial" w:cs="Arial"/>
          <w:color w:val="000000"/>
          <w:sz w:val="20"/>
          <w:szCs w:val="20"/>
        </w:rPr>
        <w:t>Regulated entities (REs) make investments in units of AIFs as part of their regular investment operations. However, certain transactions of REs involving AIFs that raise regulatory concerns have come to our notice. These transactions entail substitution of direct loan exposure of REs to borrowers, with indirect exposure through investments in units of AIFs.</w:t>
      </w:r>
    </w:p>
    <w:p w:rsidR="001B50EF" w:rsidRDefault="001B50EF" w:rsidP="001B50EF">
      <w:pPr>
        <w:pStyle w:val="NormalWeb"/>
        <w:jc w:val="both"/>
        <w:rPr>
          <w:rFonts w:ascii="Arial" w:hAnsi="Arial" w:cs="Arial"/>
          <w:color w:val="000000"/>
          <w:sz w:val="20"/>
          <w:szCs w:val="20"/>
        </w:rPr>
      </w:pPr>
      <w:r>
        <w:rPr>
          <w:rFonts w:ascii="Arial" w:hAnsi="Arial" w:cs="Arial"/>
          <w:color w:val="000000"/>
          <w:sz w:val="20"/>
          <w:szCs w:val="20"/>
        </w:rPr>
        <w:t xml:space="preserve">2. In order to address concerns relating to possible </w:t>
      </w:r>
      <w:proofErr w:type="spellStart"/>
      <w:r>
        <w:rPr>
          <w:rFonts w:ascii="Arial" w:hAnsi="Arial" w:cs="Arial"/>
          <w:color w:val="000000"/>
          <w:sz w:val="20"/>
          <w:szCs w:val="20"/>
        </w:rPr>
        <w:t>evergreening</w:t>
      </w:r>
      <w:proofErr w:type="spellEnd"/>
      <w:r>
        <w:rPr>
          <w:rFonts w:ascii="Arial" w:hAnsi="Arial" w:cs="Arial"/>
          <w:color w:val="000000"/>
          <w:sz w:val="20"/>
          <w:szCs w:val="20"/>
        </w:rPr>
        <w:t xml:space="preserve"> through this route, it is advised as under:</w:t>
      </w:r>
    </w:p>
    <w:p w:rsidR="001B50EF" w:rsidRDefault="001B50EF" w:rsidP="001B50EF">
      <w:pPr>
        <w:pStyle w:val="NormalWeb"/>
        <w:jc w:val="both"/>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i</w:t>
      </w:r>
      <w:proofErr w:type="spellEnd"/>
      <w:r>
        <w:rPr>
          <w:rFonts w:ascii="Arial" w:hAnsi="Arial" w:cs="Arial"/>
          <w:color w:val="000000"/>
          <w:sz w:val="20"/>
          <w:szCs w:val="20"/>
        </w:rPr>
        <w:t>) REs shall not make investments in any scheme of AIFs which has downstream investments either directly or indirectly in a debtor company of the RE.</w:t>
      </w:r>
    </w:p>
    <w:p w:rsidR="001B50EF" w:rsidRDefault="001B50EF" w:rsidP="001B50EF">
      <w:pPr>
        <w:pStyle w:val="NormalWeb"/>
        <w:jc w:val="both"/>
        <w:rPr>
          <w:rFonts w:ascii="Arial" w:hAnsi="Arial" w:cs="Arial"/>
          <w:color w:val="000000"/>
          <w:sz w:val="20"/>
          <w:szCs w:val="20"/>
        </w:rPr>
      </w:pPr>
      <w:r>
        <w:rPr>
          <w:rFonts w:ascii="Arial" w:hAnsi="Arial" w:cs="Arial"/>
          <w:color w:val="000000"/>
          <w:sz w:val="20"/>
          <w:szCs w:val="20"/>
        </w:rPr>
        <w:t>Explanation: The debtor company of the RE, for this purpose, shall mean any company to which the RE currently has or previously had a loan or investment exposure anytime during the preceding 12 months.</w:t>
      </w:r>
    </w:p>
    <w:p w:rsidR="001B50EF" w:rsidRDefault="001B50EF" w:rsidP="001B50EF">
      <w:pPr>
        <w:pStyle w:val="NormalWeb"/>
        <w:jc w:val="both"/>
        <w:rPr>
          <w:rFonts w:ascii="Arial" w:hAnsi="Arial" w:cs="Arial"/>
          <w:color w:val="000000"/>
          <w:sz w:val="20"/>
          <w:szCs w:val="20"/>
        </w:rPr>
      </w:pPr>
      <w:r>
        <w:rPr>
          <w:rFonts w:ascii="Arial" w:hAnsi="Arial" w:cs="Arial"/>
          <w:color w:val="000000"/>
          <w:sz w:val="20"/>
          <w:szCs w:val="20"/>
        </w:rPr>
        <w:t>(ii) If an AIF scheme, in which RE is already an investor, makes a downstream investment in any such debtor company, then the RE shall liquidate its investment in the scheme within 30 days from the date of such downstream investment by the AIF. If REs have already invested into such schemes having downstream investment in their debtor companies as on date, the 30-day period for liquidation shall be counted from date of issuance of this circular. REs shall forthwith arrange to advise the AIFs suitably in the matter.</w:t>
      </w:r>
    </w:p>
    <w:p w:rsidR="001B50EF" w:rsidRDefault="001B50EF" w:rsidP="001B50EF">
      <w:pPr>
        <w:pStyle w:val="NormalWeb"/>
        <w:jc w:val="both"/>
        <w:rPr>
          <w:rFonts w:ascii="Arial" w:hAnsi="Arial" w:cs="Arial"/>
          <w:color w:val="000000"/>
          <w:sz w:val="20"/>
          <w:szCs w:val="20"/>
        </w:rPr>
      </w:pPr>
      <w:r>
        <w:rPr>
          <w:rFonts w:ascii="Arial" w:hAnsi="Arial" w:cs="Arial"/>
          <w:color w:val="000000"/>
          <w:sz w:val="20"/>
          <w:szCs w:val="20"/>
        </w:rPr>
        <w:t>(iii) In case REs are not able to liquidate their investments within the above-prescribed time limit, they shall make 100 percent provision on such investments.</w:t>
      </w:r>
    </w:p>
    <w:p w:rsidR="001B50EF" w:rsidRDefault="001B50EF" w:rsidP="001B50EF">
      <w:pPr>
        <w:pStyle w:val="NormalWeb"/>
        <w:jc w:val="both"/>
        <w:rPr>
          <w:rFonts w:ascii="Arial" w:hAnsi="Arial" w:cs="Arial"/>
          <w:color w:val="000000"/>
          <w:sz w:val="20"/>
          <w:szCs w:val="20"/>
        </w:rPr>
      </w:pPr>
      <w:r>
        <w:rPr>
          <w:rFonts w:ascii="Arial" w:hAnsi="Arial" w:cs="Arial"/>
          <w:color w:val="000000"/>
          <w:sz w:val="20"/>
          <w:szCs w:val="20"/>
        </w:rPr>
        <w:t>3. In addition, investment by REs in the subordinated units of any AIF scheme with a ‘priority distribution model’ shall be subject to full deduction from RE’s capital funds.</w:t>
      </w:r>
    </w:p>
    <w:p w:rsidR="001B50EF" w:rsidRDefault="001B50EF" w:rsidP="001B50EF">
      <w:pPr>
        <w:pStyle w:val="NormalWeb"/>
        <w:jc w:val="both"/>
        <w:rPr>
          <w:rFonts w:ascii="Arial" w:hAnsi="Arial" w:cs="Arial"/>
          <w:color w:val="000000"/>
          <w:sz w:val="20"/>
          <w:szCs w:val="20"/>
        </w:rPr>
      </w:pPr>
      <w:r>
        <w:rPr>
          <w:rFonts w:ascii="Arial" w:hAnsi="Arial" w:cs="Arial"/>
          <w:color w:val="000000"/>
          <w:sz w:val="20"/>
          <w:szCs w:val="20"/>
        </w:rPr>
        <w:t>Explanation: ‘Priority distribution model’ shall have the same meaning as specified in the SEBI circular SEBI/HO/AFD-1/</w:t>
      </w:r>
      <w:proofErr w:type="spellStart"/>
      <w:r>
        <w:rPr>
          <w:rFonts w:ascii="Arial" w:hAnsi="Arial" w:cs="Arial"/>
          <w:color w:val="000000"/>
          <w:sz w:val="20"/>
          <w:szCs w:val="20"/>
        </w:rPr>
        <w:t>PoD</w:t>
      </w:r>
      <w:proofErr w:type="spellEnd"/>
      <w:r>
        <w:rPr>
          <w:rFonts w:ascii="Arial" w:hAnsi="Arial" w:cs="Arial"/>
          <w:color w:val="000000"/>
          <w:sz w:val="20"/>
          <w:szCs w:val="20"/>
        </w:rPr>
        <w:t>/P/CIR/2022/157 dated November 23, 2022.</w:t>
      </w:r>
    </w:p>
    <w:p w:rsidR="001B50EF" w:rsidRDefault="001B50EF" w:rsidP="001B50EF">
      <w:pPr>
        <w:pStyle w:val="NormalWeb"/>
        <w:jc w:val="both"/>
        <w:rPr>
          <w:rFonts w:ascii="Arial" w:hAnsi="Arial" w:cs="Arial"/>
          <w:color w:val="000000"/>
          <w:sz w:val="20"/>
          <w:szCs w:val="20"/>
        </w:rPr>
      </w:pPr>
      <w:r>
        <w:rPr>
          <w:rFonts w:ascii="Arial" w:hAnsi="Arial" w:cs="Arial"/>
          <w:color w:val="000000"/>
          <w:sz w:val="20"/>
          <w:szCs w:val="20"/>
        </w:rPr>
        <w:t>4. These instructions have been issued in exercise of the powers conferred by the Sections 21 and 35A of the Banking Regulation Act, 1949 read with Section 56 of the Banking Regulation Act, 1949; Chapter IIIB of the Reserve Bank of India Act, 1934 and Sections 30A, 32 and 33 of the National Housing Bank Act, 1987.</w:t>
      </w:r>
    </w:p>
    <w:p w:rsidR="001B50EF" w:rsidRDefault="001B50EF" w:rsidP="001B50EF">
      <w:pPr>
        <w:pStyle w:val="NormalWeb"/>
        <w:jc w:val="both"/>
        <w:rPr>
          <w:rFonts w:ascii="Arial" w:hAnsi="Arial" w:cs="Arial"/>
          <w:color w:val="000000"/>
          <w:sz w:val="20"/>
          <w:szCs w:val="20"/>
        </w:rPr>
      </w:pPr>
      <w:r>
        <w:rPr>
          <w:rFonts w:ascii="Arial" w:hAnsi="Arial" w:cs="Arial"/>
          <w:color w:val="000000"/>
          <w:sz w:val="20"/>
          <w:szCs w:val="20"/>
        </w:rPr>
        <w:t>5. The above instructions shall become effective immediately.</w:t>
      </w:r>
    </w:p>
    <w:p w:rsidR="001B50EF" w:rsidRDefault="001B50EF" w:rsidP="001B50EF">
      <w:pPr>
        <w:pStyle w:val="NormalWeb"/>
        <w:rPr>
          <w:rFonts w:ascii="Arial" w:hAnsi="Arial" w:cs="Arial"/>
          <w:color w:val="000000"/>
          <w:sz w:val="20"/>
          <w:szCs w:val="20"/>
        </w:rPr>
      </w:pPr>
      <w:r>
        <w:rPr>
          <w:rFonts w:ascii="Arial" w:hAnsi="Arial" w:cs="Arial"/>
          <w:color w:val="000000"/>
          <w:sz w:val="20"/>
          <w:szCs w:val="20"/>
        </w:rPr>
        <w:t>Yours faithfully,</w:t>
      </w:r>
    </w:p>
    <w:p w:rsidR="001B50EF" w:rsidRDefault="001B50EF" w:rsidP="001B50EF">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Vaibhav</w:t>
      </w:r>
      <w:proofErr w:type="spellEnd"/>
      <w:r>
        <w:rPr>
          <w:rFonts w:ascii="Arial" w:hAnsi="Arial" w:cs="Arial"/>
          <w:color w:val="000000"/>
          <w:sz w:val="20"/>
          <w:szCs w:val="20"/>
        </w:rPr>
        <w:t xml:space="preserve"> </w:t>
      </w:r>
      <w:proofErr w:type="spellStart"/>
      <w:r>
        <w:rPr>
          <w:rFonts w:ascii="Arial" w:hAnsi="Arial" w:cs="Arial"/>
          <w:color w:val="000000"/>
          <w:sz w:val="20"/>
          <w:szCs w:val="20"/>
        </w:rPr>
        <w:t>Chaturvedi</w:t>
      </w:r>
      <w:proofErr w:type="spellEnd"/>
      <w:r>
        <w:rPr>
          <w:rFonts w:ascii="Arial" w:hAnsi="Arial" w:cs="Arial"/>
          <w:color w:val="000000"/>
          <w:sz w:val="20"/>
          <w:szCs w:val="20"/>
        </w:rPr>
        <w:t>)</w:t>
      </w:r>
      <w:r>
        <w:rPr>
          <w:rFonts w:ascii="Arial" w:hAnsi="Arial" w:cs="Arial"/>
          <w:color w:val="000000"/>
          <w:sz w:val="20"/>
          <w:szCs w:val="20"/>
        </w:rPr>
        <w:br/>
        <w:t>Chief General Manager</w:t>
      </w:r>
    </w:p>
    <w:p w:rsidR="001B50EF" w:rsidRDefault="001B50EF" w:rsidP="001B50EF">
      <w:pPr>
        <w:pStyle w:val="NormalWeb"/>
        <w:rPr>
          <w:rFonts w:ascii="Arial" w:hAnsi="Arial" w:cs="Arial"/>
          <w:color w:val="000000"/>
          <w:sz w:val="20"/>
          <w:szCs w:val="20"/>
        </w:rPr>
      </w:pPr>
      <w:r w:rsidRPr="001B50EF">
        <w:rPr>
          <w:rFonts w:ascii="Arial" w:hAnsi="Arial" w:cs="Arial"/>
          <w:color w:val="000000"/>
          <w:sz w:val="20"/>
          <w:szCs w:val="20"/>
        </w:rPr>
        <w:lastRenderedPageBreak/>
        <w:t>For more details, kindly refer:</w:t>
      </w:r>
      <w:r w:rsidRPr="001B50EF">
        <w:t xml:space="preserve"> </w:t>
      </w:r>
      <w:hyperlink r:id="rId77" w:history="1">
        <w:r w:rsidRPr="00183748">
          <w:rPr>
            <w:rStyle w:val="Hyperlink"/>
            <w:rFonts w:ascii="Arial" w:hAnsi="Arial" w:cs="Arial"/>
            <w:sz w:val="20"/>
            <w:szCs w:val="20"/>
          </w:rPr>
          <w:t>https://www.rbi.org.in/Scripts/NotificationUser.aspx?Id=12572&amp;Mode=0</w:t>
        </w:r>
      </w:hyperlink>
      <w:r>
        <w:rPr>
          <w:rFonts w:ascii="Arial" w:hAnsi="Arial" w:cs="Arial"/>
          <w:color w:val="000000"/>
          <w:sz w:val="20"/>
          <w:szCs w:val="20"/>
        </w:rPr>
        <w:t xml:space="preserve"> </w:t>
      </w:r>
    </w:p>
    <w:p w:rsidR="001B50EF" w:rsidRDefault="001B50EF" w:rsidP="001B50EF">
      <w:pPr>
        <w:pStyle w:val="NormalWeb"/>
        <w:rPr>
          <w:rFonts w:ascii="Arial" w:hAnsi="Arial" w:cs="Arial"/>
          <w:color w:val="000000"/>
          <w:sz w:val="20"/>
          <w:szCs w:val="20"/>
        </w:rPr>
      </w:pPr>
    </w:p>
    <w:p w:rsidR="001B50EF" w:rsidRDefault="001B50EF" w:rsidP="001B50EF">
      <w:pPr>
        <w:pStyle w:val="NormalWeb"/>
        <w:rPr>
          <w:rFonts w:ascii="Arial" w:hAnsi="Arial" w:cs="Arial"/>
          <w:color w:val="000000"/>
          <w:sz w:val="20"/>
          <w:szCs w:val="20"/>
        </w:rPr>
      </w:pPr>
    </w:p>
    <w:p w:rsidR="001B50EF" w:rsidRDefault="001B50EF" w:rsidP="001B50EF">
      <w:pPr>
        <w:pStyle w:val="NormalWeb"/>
        <w:rPr>
          <w:rFonts w:ascii="Arial" w:hAnsi="Arial" w:cs="Arial"/>
          <w:color w:val="000000"/>
          <w:sz w:val="20"/>
          <w:szCs w:val="20"/>
        </w:rPr>
      </w:pPr>
    </w:p>
    <w:p w:rsidR="001B50EF" w:rsidRDefault="001B50EF" w:rsidP="001B50EF">
      <w:pPr>
        <w:pStyle w:val="NormalWeb"/>
        <w:rPr>
          <w:rFonts w:ascii="Arial" w:hAnsi="Arial" w:cs="Arial"/>
          <w:color w:val="000000"/>
          <w:sz w:val="20"/>
          <w:szCs w:val="20"/>
        </w:rPr>
      </w:pPr>
    </w:p>
    <w:p w:rsidR="001B50EF" w:rsidRDefault="001B50EF" w:rsidP="001B50EF">
      <w:pPr>
        <w:pStyle w:val="NormalWeb"/>
        <w:rPr>
          <w:rFonts w:ascii="Arial" w:hAnsi="Arial" w:cs="Arial"/>
          <w:color w:val="000000"/>
          <w:sz w:val="20"/>
          <w:szCs w:val="20"/>
        </w:rPr>
      </w:pPr>
    </w:p>
    <w:p w:rsidR="001B50EF" w:rsidRDefault="001B50EF" w:rsidP="001B50EF">
      <w:pPr>
        <w:pStyle w:val="NormalWeb"/>
        <w:rPr>
          <w:rFonts w:ascii="Arial" w:hAnsi="Arial" w:cs="Arial"/>
          <w:color w:val="000000"/>
          <w:sz w:val="20"/>
          <w:szCs w:val="20"/>
        </w:rPr>
      </w:pPr>
    </w:p>
    <w:p w:rsidR="001B50EF" w:rsidRDefault="001B50EF" w:rsidP="001B50EF">
      <w:pPr>
        <w:pStyle w:val="NormalWeb"/>
        <w:rPr>
          <w:rFonts w:ascii="Arial" w:hAnsi="Arial" w:cs="Arial"/>
          <w:color w:val="000000"/>
          <w:sz w:val="20"/>
          <w:szCs w:val="20"/>
        </w:rPr>
      </w:pPr>
    </w:p>
    <w:p w:rsidR="001B50EF" w:rsidRDefault="001B50EF" w:rsidP="001B50EF">
      <w:pPr>
        <w:pStyle w:val="NormalWeb"/>
        <w:rPr>
          <w:rFonts w:ascii="Arial" w:hAnsi="Arial" w:cs="Arial"/>
          <w:color w:val="000000"/>
          <w:sz w:val="20"/>
          <w:szCs w:val="20"/>
        </w:rPr>
      </w:pPr>
    </w:p>
    <w:p w:rsidR="001B50EF" w:rsidRDefault="001B50EF" w:rsidP="001B50EF">
      <w:pPr>
        <w:pStyle w:val="NormalWeb"/>
        <w:rPr>
          <w:rFonts w:ascii="Arial" w:hAnsi="Arial" w:cs="Arial"/>
          <w:color w:val="000000"/>
          <w:sz w:val="20"/>
          <w:szCs w:val="20"/>
        </w:rPr>
      </w:pPr>
    </w:p>
    <w:p w:rsidR="001B50EF" w:rsidRDefault="001B50EF" w:rsidP="001B50EF">
      <w:pPr>
        <w:pStyle w:val="NormalWeb"/>
        <w:rPr>
          <w:rFonts w:ascii="Arial" w:hAnsi="Arial" w:cs="Arial"/>
          <w:color w:val="000000"/>
          <w:sz w:val="20"/>
          <w:szCs w:val="20"/>
        </w:rPr>
      </w:pPr>
    </w:p>
    <w:p w:rsidR="001B50EF" w:rsidRDefault="001B50EF" w:rsidP="001B50EF">
      <w:pPr>
        <w:pStyle w:val="NormalWeb"/>
        <w:rPr>
          <w:rFonts w:ascii="Arial" w:hAnsi="Arial" w:cs="Arial"/>
          <w:color w:val="000000"/>
          <w:sz w:val="20"/>
          <w:szCs w:val="20"/>
        </w:rPr>
      </w:pPr>
    </w:p>
    <w:p w:rsidR="001B50EF" w:rsidRDefault="001B50EF" w:rsidP="001B50EF">
      <w:pPr>
        <w:pStyle w:val="NormalWeb"/>
        <w:rPr>
          <w:rFonts w:ascii="Arial" w:hAnsi="Arial" w:cs="Arial"/>
          <w:color w:val="000000"/>
          <w:sz w:val="20"/>
          <w:szCs w:val="20"/>
        </w:rPr>
      </w:pPr>
    </w:p>
    <w:p w:rsidR="001B50EF" w:rsidRDefault="001B50EF" w:rsidP="001B50EF">
      <w:pPr>
        <w:pStyle w:val="NormalWeb"/>
        <w:rPr>
          <w:rFonts w:ascii="Arial" w:hAnsi="Arial" w:cs="Arial"/>
          <w:color w:val="000000"/>
          <w:sz w:val="20"/>
          <w:szCs w:val="20"/>
        </w:rPr>
      </w:pPr>
    </w:p>
    <w:p w:rsidR="001B50EF" w:rsidRDefault="001B50EF" w:rsidP="001B50EF">
      <w:pPr>
        <w:pStyle w:val="NormalWeb"/>
        <w:rPr>
          <w:rFonts w:ascii="Arial" w:hAnsi="Arial" w:cs="Arial"/>
          <w:color w:val="000000"/>
          <w:sz w:val="20"/>
          <w:szCs w:val="20"/>
        </w:rPr>
      </w:pPr>
    </w:p>
    <w:p w:rsidR="001B50EF" w:rsidRDefault="001B50EF" w:rsidP="001B50EF">
      <w:pPr>
        <w:pStyle w:val="NormalWeb"/>
        <w:rPr>
          <w:rFonts w:ascii="Arial" w:hAnsi="Arial" w:cs="Arial"/>
          <w:color w:val="000000"/>
          <w:sz w:val="20"/>
          <w:szCs w:val="20"/>
        </w:rPr>
      </w:pPr>
    </w:p>
    <w:p w:rsidR="001B50EF" w:rsidRDefault="001B50EF" w:rsidP="001B50EF">
      <w:pPr>
        <w:pStyle w:val="NormalWeb"/>
        <w:rPr>
          <w:rFonts w:ascii="Arial" w:hAnsi="Arial" w:cs="Arial"/>
          <w:color w:val="000000"/>
          <w:sz w:val="20"/>
          <w:szCs w:val="20"/>
        </w:rPr>
      </w:pPr>
    </w:p>
    <w:p w:rsidR="001B50EF" w:rsidRDefault="001B50EF" w:rsidP="001B50EF">
      <w:pPr>
        <w:pStyle w:val="NormalWeb"/>
        <w:rPr>
          <w:rFonts w:ascii="Arial" w:hAnsi="Arial" w:cs="Arial"/>
          <w:color w:val="000000"/>
          <w:sz w:val="20"/>
          <w:szCs w:val="20"/>
        </w:rPr>
      </w:pPr>
    </w:p>
    <w:p w:rsidR="001B50EF" w:rsidRDefault="001B50EF" w:rsidP="001B50EF">
      <w:pPr>
        <w:pStyle w:val="NormalWeb"/>
        <w:rPr>
          <w:rFonts w:ascii="Arial" w:hAnsi="Arial" w:cs="Arial"/>
          <w:color w:val="000000"/>
          <w:sz w:val="20"/>
          <w:szCs w:val="20"/>
        </w:rPr>
      </w:pPr>
    </w:p>
    <w:p w:rsidR="001B50EF" w:rsidRDefault="001B50EF" w:rsidP="001B50EF">
      <w:pPr>
        <w:pStyle w:val="NormalWeb"/>
        <w:rPr>
          <w:rFonts w:ascii="Arial" w:hAnsi="Arial" w:cs="Arial"/>
          <w:color w:val="000000"/>
          <w:sz w:val="20"/>
          <w:szCs w:val="20"/>
        </w:rPr>
      </w:pPr>
    </w:p>
    <w:p w:rsidR="001B50EF" w:rsidRDefault="001B50EF" w:rsidP="001B50EF">
      <w:pPr>
        <w:pStyle w:val="NormalWeb"/>
        <w:rPr>
          <w:rFonts w:ascii="Arial" w:hAnsi="Arial" w:cs="Arial"/>
          <w:color w:val="000000"/>
          <w:sz w:val="20"/>
          <w:szCs w:val="20"/>
        </w:rPr>
      </w:pPr>
    </w:p>
    <w:p w:rsidR="001B50EF" w:rsidRDefault="001B50EF" w:rsidP="001B50EF">
      <w:pPr>
        <w:pStyle w:val="NormalWeb"/>
        <w:rPr>
          <w:rFonts w:ascii="Arial" w:hAnsi="Arial" w:cs="Arial"/>
          <w:color w:val="000000"/>
          <w:sz w:val="20"/>
          <w:szCs w:val="20"/>
        </w:rPr>
      </w:pPr>
    </w:p>
    <w:p w:rsidR="001B50EF" w:rsidRDefault="001B50EF" w:rsidP="001B50EF">
      <w:pPr>
        <w:pStyle w:val="NormalWeb"/>
        <w:rPr>
          <w:rFonts w:ascii="Arial" w:hAnsi="Arial" w:cs="Arial"/>
          <w:color w:val="000000"/>
          <w:sz w:val="20"/>
          <w:szCs w:val="20"/>
        </w:rPr>
      </w:pPr>
    </w:p>
    <w:p w:rsidR="001B50EF" w:rsidRDefault="001B50EF" w:rsidP="001B50EF">
      <w:pPr>
        <w:pStyle w:val="NormalWeb"/>
        <w:rPr>
          <w:rFonts w:ascii="Arial" w:hAnsi="Arial" w:cs="Arial"/>
          <w:color w:val="000000"/>
          <w:sz w:val="20"/>
          <w:szCs w:val="20"/>
        </w:rPr>
      </w:pPr>
    </w:p>
    <w:p w:rsidR="001B50EF" w:rsidRDefault="001B50EF" w:rsidP="001B50EF">
      <w:pPr>
        <w:pStyle w:val="NormalWeb"/>
        <w:rPr>
          <w:rFonts w:ascii="Arial" w:hAnsi="Arial" w:cs="Arial"/>
          <w:color w:val="000000"/>
          <w:sz w:val="20"/>
          <w:szCs w:val="20"/>
        </w:rPr>
      </w:pPr>
    </w:p>
    <w:p w:rsidR="001B50EF" w:rsidRDefault="001B50EF" w:rsidP="001B50EF">
      <w:pPr>
        <w:pStyle w:val="NormalWeb"/>
        <w:rPr>
          <w:rFonts w:ascii="Arial" w:hAnsi="Arial" w:cs="Arial"/>
          <w:color w:val="000000"/>
          <w:sz w:val="20"/>
          <w:szCs w:val="20"/>
        </w:rPr>
      </w:pPr>
    </w:p>
    <w:p w:rsidR="001B50EF" w:rsidRDefault="001B50EF" w:rsidP="001B50EF">
      <w:pPr>
        <w:pStyle w:val="NormalWeb"/>
        <w:rPr>
          <w:rFonts w:ascii="Arial" w:hAnsi="Arial" w:cs="Arial"/>
          <w:color w:val="000000"/>
          <w:sz w:val="20"/>
          <w:szCs w:val="20"/>
        </w:rPr>
      </w:pPr>
    </w:p>
    <w:p w:rsidR="001B50EF" w:rsidRDefault="00BE5730" w:rsidP="001B50EF">
      <w:pPr>
        <w:pStyle w:val="NormalWeb"/>
        <w:rPr>
          <w:rFonts w:ascii="Arial" w:hAnsi="Arial" w:cs="Arial"/>
          <w:color w:val="000000"/>
          <w:sz w:val="20"/>
          <w:szCs w:val="20"/>
        </w:rPr>
      </w:pPr>
      <w:r>
        <w:rPr>
          <w:rFonts w:ascii="Arial" w:hAnsi="Arial" w:cs="Arial"/>
          <w:b/>
          <w:bCs/>
          <w:color w:val="000000"/>
          <w:sz w:val="20"/>
          <w:szCs w:val="20"/>
        </w:rPr>
        <w:lastRenderedPageBreak/>
        <w:t>Payments Infrastructure Development Fund – Extension of Scheme and Enhancements</w:t>
      </w:r>
    </w:p>
    <w:p w:rsidR="00BE5730" w:rsidRPr="00BE5730" w:rsidRDefault="00BE5730" w:rsidP="00BE5730">
      <w:pPr>
        <w:spacing w:before="100" w:beforeAutospacing="1" w:after="100" w:afterAutospacing="1" w:line="240" w:lineRule="auto"/>
        <w:jc w:val="both"/>
        <w:rPr>
          <w:rFonts w:ascii="Arial" w:eastAsia="Times New Roman" w:hAnsi="Arial" w:cs="Arial"/>
          <w:color w:val="000000"/>
          <w:sz w:val="20"/>
          <w:szCs w:val="20"/>
          <w:lang w:eastAsia="en-IN"/>
        </w:rPr>
      </w:pPr>
      <w:r w:rsidRPr="00BE5730">
        <w:rPr>
          <w:rFonts w:ascii="Arial" w:eastAsia="Times New Roman" w:hAnsi="Arial" w:cs="Arial"/>
          <w:color w:val="000000"/>
          <w:sz w:val="20"/>
          <w:szCs w:val="20"/>
          <w:lang w:eastAsia="en-IN"/>
        </w:rPr>
        <w:t>RBI/2023-24/101</w:t>
      </w:r>
      <w:r w:rsidRPr="00BE5730">
        <w:rPr>
          <w:rFonts w:ascii="Arial" w:eastAsia="Times New Roman" w:hAnsi="Arial" w:cs="Arial"/>
          <w:color w:val="000000"/>
          <w:sz w:val="20"/>
          <w:szCs w:val="20"/>
          <w:lang w:eastAsia="en-IN"/>
        </w:rPr>
        <w:br/>
        <w:t>CO.DPSS.POLC.No.S940/02-29-005/2023-24</w:t>
      </w:r>
    </w:p>
    <w:p w:rsidR="00BE5730" w:rsidRPr="00BE5730" w:rsidRDefault="00BE5730" w:rsidP="00BE5730">
      <w:pPr>
        <w:spacing w:before="100" w:beforeAutospacing="1" w:after="100" w:afterAutospacing="1" w:line="240" w:lineRule="auto"/>
        <w:jc w:val="right"/>
        <w:rPr>
          <w:rFonts w:ascii="Arial" w:eastAsia="Times New Roman" w:hAnsi="Arial" w:cs="Arial"/>
          <w:color w:val="000000"/>
          <w:sz w:val="20"/>
          <w:szCs w:val="20"/>
          <w:lang w:eastAsia="en-IN"/>
        </w:rPr>
      </w:pPr>
      <w:r w:rsidRPr="00BE5730">
        <w:rPr>
          <w:rFonts w:ascii="Arial" w:eastAsia="Times New Roman" w:hAnsi="Arial" w:cs="Arial"/>
          <w:color w:val="000000"/>
          <w:sz w:val="20"/>
          <w:szCs w:val="20"/>
          <w:lang w:eastAsia="en-IN"/>
        </w:rPr>
        <w:t>December 29, 2023</w:t>
      </w:r>
    </w:p>
    <w:p w:rsidR="00BE5730" w:rsidRPr="00BE5730" w:rsidRDefault="00BE5730" w:rsidP="00BE5730">
      <w:pPr>
        <w:spacing w:before="100" w:beforeAutospacing="1" w:after="100" w:afterAutospacing="1" w:line="240" w:lineRule="auto"/>
        <w:rPr>
          <w:rFonts w:ascii="Arial" w:eastAsia="Times New Roman" w:hAnsi="Arial" w:cs="Arial"/>
          <w:color w:val="000000"/>
          <w:sz w:val="20"/>
          <w:szCs w:val="20"/>
          <w:lang w:eastAsia="en-IN"/>
        </w:rPr>
      </w:pPr>
      <w:r w:rsidRPr="00BE5730">
        <w:rPr>
          <w:rFonts w:ascii="Arial" w:eastAsia="Times New Roman" w:hAnsi="Arial" w:cs="Arial"/>
          <w:color w:val="000000"/>
          <w:sz w:val="20"/>
          <w:szCs w:val="20"/>
          <w:lang w:eastAsia="en-IN"/>
        </w:rPr>
        <w:t>The Chairman / Managing Director / Chief Executive Officer</w:t>
      </w:r>
      <w:r w:rsidRPr="00BE5730">
        <w:rPr>
          <w:rFonts w:ascii="Arial" w:eastAsia="Times New Roman" w:hAnsi="Arial" w:cs="Arial"/>
          <w:color w:val="000000"/>
          <w:sz w:val="20"/>
          <w:szCs w:val="20"/>
          <w:lang w:eastAsia="en-IN"/>
        </w:rPr>
        <w:br/>
        <w:t>Card Issuing and Acquiring Banks and Non-banks / Authorised Card Networks</w:t>
      </w:r>
    </w:p>
    <w:p w:rsidR="00BE5730" w:rsidRPr="00BE5730" w:rsidRDefault="00BE5730" w:rsidP="00BE5730">
      <w:pPr>
        <w:spacing w:before="100" w:beforeAutospacing="1" w:after="100" w:afterAutospacing="1" w:line="240" w:lineRule="auto"/>
        <w:rPr>
          <w:rFonts w:ascii="Arial" w:eastAsia="Times New Roman" w:hAnsi="Arial" w:cs="Arial"/>
          <w:color w:val="000000"/>
          <w:sz w:val="20"/>
          <w:szCs w:val="20"/>
          <w:lang w:eastAsia="en-IN"/>
        </w:rPr>
      </w:pPr>
      <w:r w:rsidRPr="00BE5730">
        <w:rPr>
          <w:rFonts w:ascii="Arial" w:eastAsia="Times New Roman" w:hAnsi="Arial" w:cs="Arial"/>
          <w:color w:val="000000"/>
          <w:sz w:val="20"/>
          <w:szCs w:val="20"/>
          <w:lang w:eastAsia="en-IN"/>
        </w:rPr>
        <w:t>Madam / Dear Sir,</w:t>
      </w:r>
    </w:p>
    <w:p w:rsidR="00BE5730" w:rsidRPr="00BE5730" w:rsidRDefault="00BE5730" w:rsidP="00BE5730">
      <w:pPr>
        <w:spacing w:before="100" w:beforeAutospacing="1" w:after="100" w:afterAutospacing="1" w:line="240" w:lineRule="auto"/>
        <w:jc w:val="both"/>
        <w:rPr>
          <w:rFonts w:ascii="Arial" w:eastAsia="Times New Roman" w:hAnsi="Arial" w:cs="Arial"/>
          <w:b/>
          <w:bCs/>
          <w:color w:val="000000"/>
          <w:sz w:val="20"/>
          <w:szCs w:val="20"/>
          <w:lang w:eastAsia="en-IN"/>
        </w:rPr>
      </w:pPr>
      <w:r w:rsidRPr="00BE5730">
        <w:rPr>
          <w:rFonts w:ascii="Arial" w:eastAsia="Times New Roman" w:hAnsi="Arial" w:cs="Arial"/>
          <w:b/>
          <w:bCs/>
          <w:color w:val="000000"/>
          <w:sz w:val="20"/>
          <w:szCs w:val="20"/>
          <w:lang w:eastAsia="en-IN"/>
        </w:rPr>
        <w:t>Payments Infrastructure Development Fund – Extension of Scheme and Enhancements</w:t>
      </w:r>
    </w:p>
    <w:p w:rsidR="00BE5730" w:rsidRPr="00BE5730" w:rsidRDefault="00BE5730" w:rsidP="00BE5730">
      <w:pPr>
        <w:spacing w:before="100" w:beforeAutospacing="1" w:after="100" w:afterAutospacing="1" w:line="240" w:lineRule="auto"/>
        <w:jc w:val="both"/>
        <w:rPr>
          <w:rFonts w:ascii="Arial" w:eastAsia="Times New Roman" w:hAnsi="Arial" w:cs="Arial"/>
          <w:color w:val="000000"/>
          <w:sz w:val="20"/>
          <w:szCs w:val="20"/>
          <w:lang w:eastAsia="en-IN"/>
        </w:rPr>
      </w:pPr>
      <w:r w:rsidRPr="00BE5730">
        <w:rPr>
          <w:rFonts w:ascii="Arial" w:eastAsia="Times New Roman" w:hAnsi="Arial" w:cs="Arial"/>
          <w:color w:val="000000"/>
          <w:sz w:val="20"/>
          <w:szCs w:val="20"/>
          <w:lang w:eastAsia="en-IN"/>
        </w:rPr>
        <w:t>Please refer to the Reserve Bank of India </w:t>
      </w:r>
      <w:hyperlink r:id="rId78" w:tgtFrame="_blank" w:history="1">
        <w:r w:rsidRPr="00BE5730">
          <w:rPr>
            <w:rFonts w:ascii="Arial" w:eastAsia="Times New Roman" w:hAnsi="Arial" w:cs="Arial"/>
            <w:color w:val="0000FF"/>
            <w:sz w:val="20"/>
            <w:szCs w:val="20"/>
            <w:u w:val="single"/>
            <w:lang w:eastAsia="en-IN"/>
          </w:rPr>
          <w:t>circular DPSS.CO.AD No.900/02.29.005/2020-21 dated January 05, 2021</w:t>
        </w:r>
      </w:hyperlink>
      <w:r w:rsidRPr="00BE5730">
        <w:rPr>
          <w:rFonts w:ascii="Arial" w:eastAsia="Times New Roman" w:hAnsi="Arial" w:cs="Arial"/>
          <w:color w:val="000000"/>
          <w:sz w:val="20"/>
          <w:szCs w:val="20"/>
          <w:lang w:eastAsia="en-IN"/>
        </w:rPr>
        <w:t>, on “Operationalisation of Payments Infrastructure Development Fund (PIDF) Scheme” and subsequent amendments made thereto.</w:t>
      </w:r>
    </w:p>
    <w:p w:rsidR="00BE5730" w:rsidRPr="00BE5730" w:rsidRDefault="00BE5730" w:rsidP="00BE5730">
      <w:pPr>
        <w:spacing w:before="100" w:beforeAutospacing="1" w:after="100" w:afterAutospacing="1" w:line="240" w:lineRule="auto"/>
        <w:jc w:val="both"/>
        <w:rPr>
          <w:rFonts w:ascii="Arial" w:eastAsia="Times New Roman" w:hAnsi="Arial" w:cs="Arial"/>
          <w:color w:val="000000"/>
          <w:sz w:val="20"/>
          <w:szCs w:val="20"/>
          <w:lang w:eastAsia="en-IN"/>
        </w:rPr>
      </w:pPr>
      <w:r w:rsidRPr="00BE5730">
        <w:rPr>
          <w:rFonts w:ascii="Arial" w:eastAsia="Times New Roman" w:hAnsi="Arial" w:cs="Arial"/>
          <w:color w:val="000000"/>
          <w:sz w:val="20"/>
          <w:szCs w:val="20"/>
          <w:lang w:eastAsia="en-IN"/>
        </w:rPr>
        <w:t>2. As announced in the </w:t>
      </w:r>
      <w:hyperlink r:id="rId79" w:tgtFrame="_blank" w:history="1">
        <w:r w:rsidRPr="00BE5730">
          <w:rPr>
            <w:rFonts w:ascii="Arial" w:eastAsia="Times New Roman" w:hAnsi="Arial" w:cs="Arial"/>
            <w:color w:val="0000FF"/>
            <w:sz w:val="20"/>
            <w:szCs w:val="20"/>
            <w:u w:val="single"/>
            <w:lang w:eastAsia="en-IN"/>
          </w:rPr>
          <w:t>Statement on Development and Regulatory Policies dated October 06, 2023</w:t>
        </w:r>
      </w:hyperlink>
      <w:r w:rsidRPr="00BE5730">
        <w:rPr>
          <w:rFonts w:ascii="Arial" w:eastAsia="Times New Roman" w:hAnsi="Arial" w:cs="Arial"/>
          <w:color w:val="000000"/>
          <w:sz w:val="20"/>
          <w:szCs w:val="20"/>
          <w:lang w:eastAsia="en-IN"/>
        </w:rPr>
        <w:t xml:space="preserve">, the PIDF Scheme is being extended by two years, i.e., </w:t>
      </w:r>
      <w:proofErr w:type="spellStart"/>
      <w:r w:rsidRPr="00BE5730">
        <w:rPr>
          <w:rFonts w:ascii="Arial" w:eastAsia="Times New Roman" w:hAnsi="Arial" w:cs="Arial"/>
          <w:color w:val="000000"/>
          <w:sz w:val="20"/>
          <w:szCs w:val="20"/>
          <w:lang w:eastAsia="en-IN"/>
        </w:rPr>
        <w:t>upto</w:t>
      </w:r>
      <w:proofErr w:type="spellEnd"/>
      <w:r w:rsidRPr="00BE5730">
        <w:rPr>
          <w:rFonts w:ascii="Arial" w:eastAsia="Times New Roman" w:hAnsi="Arial" w:cs="Arial"/>
          <w:color w:val="000000"/>
          <w:sz w:val="20"/>
          <w:szCs w:val="20"/>
          <w:lang w:eastAsia="en-IN"/>
        </w:rPr>
        <w:t xml:space="preserve"> December 31, 2025. Further, with a view to provide impetus to deployment of acceptance infrastructure, the following enhancements are being made to the Scheme:</w:t>
      </w:r>
    </w:p>
    <w:p w:rsidR="00BE5730" w:rsidRPr="00BE5730" w:rsidRDefault="00BE5730" w:rsidP="00BE5730">
      <w:pPr>
        <w:numPr>
          <w:ilvl w:val="0"/>
          <w:numId w:val="1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BE5730">
        <w:rPr>
          <w:rFonts w:ascii="Arial" w:eastAsia="Times New Roman" w:hAnsi="Arial" w:cs="Arial"/>
          <w:color w:val="000000"/>
          <w:sz w:val="20"/>
          <w:szCs w:val="20"/>
          <w:lang w:eastAsia="en-IN"/>
        </w:rPr>
        <w:t xml:space="preserve">The beneficiaries identified as part of the PM </w:t>
      </w:r>
      <w:proofErr w:type="spellStart"/>
      <w:r w:rsidRPr="00BE5730">
        <w:rPr>
          <w:rFonts w:ascii="Arial" w:eastAsia="Times New Roman" w:hAnsi="Arial" w:cs="Arial"/>
          <w:color w:val="000000"/>
          <w:sz w:val="20"/>
          <w:szCs w:val="20"/>
          <w:lang w:eastAsia="en-IN"/>
        </w:rPr>
        <w:t>Vishwakarma</w:t>
      </w:r>
      <w:proofErr w:type="spellEnd"/>
      <w:r w:rsidRPr="00BE5730">
        <w:rPr>
          <w:rFonts w:ascii="Arial" w:eastAsia="Times New Roman" w:hAnsi="Arial" w:cs="Arial"/>
          <w:color w:val="000000"/>
          <w:sz w:val="20"/>
          <w:szCs w:val="20"/>
          <w:lang w:eastAsia="en-IN"/>
        </w:rPr>
        <w:t xml:space="preserve"> Scheme, across the country, shall be included as merchants for deployment under the PIDF Scheme. All eligible installations since the inception of the PM </w:t>
      </w:r>
      <w:proofErr w:type="spellStart"/>
      <w:r w:rsidRPr="00BE5730">
        <w:rPr>
          <w:rFonts w:ascii="Arial" w:eastAsia="Times New Roman" w:hAnsi="Arial" w:cs="Arial"/>
          <w:color w:val="000000"/>
          <w:sz w:val="20"/>
          <w:szCs w:val="20"/>
          <w:lang w:eastAsia="en-IN"/>
        </w:rPr>
        <w:t>Vishwakarma</w:t>
      </w:r>
      <w:proofErr w:type="spellEnd"/>
      <w:r w:rsidRPr="00BE5730">
        <w:rPr>
          <w:rFonts w:ascii="Arial" w:eastAsia="Times New Roman" w:hAnsi="Arial" w:cs="Arial"/>
          <w:color w:val="000000"/>
          <w:sz w:val="20"/>
          <w:szCs w:val="20"/>
          <w:lang w:eastAsia="en-IN"/>
        </w:rPr>
        <w:t xml:space="preserve"> Scheme, i.e., September 17, 2023, may prefer claims under the PIDF Scheme.</w:t>
      </w:r>
    </w:p>
    <w:p w:rsidR="00BE5730" w:rsidRPr="00BE5730" w:rsidRDefault="00BE5730" w:rsidP="00BE5730">
      <w:pPr>
        <w:numPr>
          <w:ilvl w:val="0"/>
          <w:numId w:val="1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BE5730">
        <w:rPr>
          <w:rFonts w:ascii="Arial" w:eastAsia="Times New Roman" w:hAnsi="Arial" w:cs="Arial"/>
          <w:color w:val="000000"/>
          <w:sz w:val="20"/>
          <w:szCs w:val="20"/>
          <w:lang w:eastAsia="en-IN"/>
        </w:rPr>
        <w:t>The PIDF Scheme presently subsidises deployment of acceptance infrastructure based on category of device – physical or digital. It has been decided to enable other contemporary devices, viz., (</w:t>
      </w:r>
      <w:proofErr w:type="spellStart"/>
      <w:r w:rsidRPr="00BE5730">
        <w:rPr>
          <w:rFonts w:ascii="Arial" w:eastAsia="Times New Roman" w:hAnsi="Arial" w:cs="Arial"/>
          <w:color w:val="000000"/>
          <w:sz w:val="20"/>
          <w:szCs w:val="20"/>
          <w:lang w:eastAsia="en-IN"/>
        </w:rPr>
        <w:t>i</w:t>
      </w:r>
      <w:proofErr w:type="spellEnd"/>
      <w:r w:rsidRPr="00BE5730">
        <w:rPr>
          <w:rFonts w:ascii="Arial" w:eastAsia="Times New Roman" w:hAnsi="Arial" w:cs="Arial"/>
          <w:color w:val="000000"/>
          <w:sz w:val="20"/>
          <w:szCs w:val="20"/>
          <w:lang w:eastAsia="en-IN"/>
        </w:rPr>
        <w:t xml:space="preserve">) </w:t>
      </w:r>
      <w:proofErr w:type="spellStart"/>
      <w:r w:rsidRPr="00BE5730">
        <w:rPr>
          <w:rFonts w:ascii="Arial" w:eastAsia="Times New Roman" w:hAnsi="Arial" w:cs="Arial"/>
          <w:color w:val="000000"/>
          <w:sz w:val="20"/>
          <w:szCs w:val="20"/>
          <w:lang w:eastAsia="en-IN"/>
        </w:rPr>
        <w:t>Soundbox</w:t>
      </w:r>
      <w:proofErr w:type="spellEnd"/>
      <w:r w:rsidRPr="00BE5730">
        <w:rPr>
          <w:rFonts w:ascii="Arial" w:eastAsia="Times New Roman" w:hAnsi="Arial" w:cs="Arial"/>
          <w:color w:val="000000"/>
          <w:sz w:val="20"/>
          <w:szCs w:val="20"/>
          <w:lang w:eastAsia="en-IN"/>
        </w:rPr>
        <w:t xml:space="preserve"> devices – providing instant audio payment confirmation along with payment acceptance by “scan &amp; pay” and Near Field Communication (NFC), and (ii) </w:t>
      </w:r>
      <w:proofErr w:type="spellStart"/>
      <w:r w:rsidRPr="00BE5730">
        <w:rPr>
          <w:rFonts w:ascii="Arial" w:eastAsia="Times New Roman" w:hAnsi="Arial" w:cs="Arial"/>
          <w:color w:val="000000"/>
          <w:sz w:val="20"/>
          <w:szCs w:val="20"/>
          <w:lang w:eastAsia="en-IN"/>
        </w:rPr>
        <w:t>Aadhaar</w:t>
      </w:r>
      <w:proofErr w:type="spellEnd"/>
      <w:r w:rsidRPr="00BE5730">
        <w:rPr>
          <w:rFonts w:ascii="Arial" w:eastAsia="Times New Roman" w:hAnsi="Arial" w:cs="Arial"/>
          <w:color w:val="000000"/>
          <w:sz w:val="20"/>
          <w:szCs w:val="20"/>
          <w:lang w:eastAsia="en-IN"/>
        </w:rPr>
        <w:t xml:space="preserve">-enabled biometric devices – certified biometric scanner devices facilitating </w:t>
      </w:r>
      <w:proofErr w:type="spellStart"/>
      <w:r w:rsidRPr="00BE5730">
        <w:rPr>
          <w:rFonts w:ascii="Arial" w:eastAsia="Times New Roman" w:hAnsi="Arial" w:cs="Arial"/>
          <w:color w:val="000000"/>
          <w:sz w:val="20"/>
          <w:szCs w:val="20"/>
          <w:lang w:eastAsia="en-IN"/>
        </w:rPr>
        <w:t>Aadhaar</w:t>
      </w:r>
      <w:proofErr w:type="spellEnd"/>
      <w:r w:rsidRPr="00BE5730">
        <w:rPr>
          <w:rFonts w:ascii="Arial" w:eastAsia="Times New Roman" w:hAnsi="Arial" w:cs="Arial"/>
          <w:color w:val="000000"/>
          <w:sz w:val="20"/>
          <w:szCs w:val="20"/>
          <w:lang w:eastAsia="en-IN"/>
        </w:rPr>
        <w:t xml:space="preserve"> authentication for acceptance of payment by merchant through BHIM </w:t>
      </w:r>
      <w:proofErr w:type="spellStart"/>
      <w:r w:rsidRPr="00BE5730">
        <w:rPr>
          <w:rFonts w:ascii="Arial" w:eastAsia="Times New Roman" w:hAnsi="Arial" w:cs="Arial"/>
          <w:color w:val="000000"/>
          <w:sz w:val="20"/>
          <w:szCs w:val="20"/>
          <w:lang w:eastAsia="en-IN"/>
        </w:rPr>
        <w:t>Aadhaar</w:t>
      </w:r>
      <w:proofErr w:type="spellEnd"/>
      <w:r w:rsidRPr="00BE5730">
        <w:rPr>
          <w:rFonts w:ascii="Arial" w:eastAsia="Times New Roman" w:hAnsi="Arial" w:cs="Arial"/>
          <w:color w:val="000000"/>
          <w:sz w:val="20"/>
          <w:szCs w:val="20"/>
          <w:lang w:eastAsia="en-IN"/>
        </w:rPr>
        <w:t xml:space="preserve"> Pay, would be eligible for subsidy under the Scheme, for installations made from October 01, 2023 onwards.</w:t>
      </w:r>
    </w:p>
    <w:p w:rsidR="00BE5730" w:rsidRPr="00BE5730" w:rsidRDefault="00BE5730" w:rsidP="00BE5730">
      <w:pPr>
        <w:numPr>
          <w:ilvl w:val="0"/>
          <w:numId w:val="1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BE5730">
        <w:rPr>
          <w:rFonts w:ascii="Arial" w:eastAsia="Times New Roman" w:hAnsi="Arial" w:cs="Arial"/>
          <w:color w:val="000000"/>
          <w:sz w:val="20"/>
          <w:szCs w:val="20"/>
          <w:lang w:eastAsia="en-IN"/>
        </w:rPr>
        <w:t xml:space="preserve">The amount of subsidy for devices deployed in special focus areas, viz., North Eastern States, Union Territories of Jammu &amp; Kashmir and </w:t>
      </w:r>
      <w:proofErr w:type="spellStart"/>
      <w:r w:rsidRPr="00BE5730">
        <w:rPr>
          <w:rFonts w:ascii="Arial" w:eastAsia="Times New Roman" w:hAnsi="Arial" w:cs="Arial"/>
          <w:color w:val="000000"/>
          <w:sz w:val="20"/>
          <w:szCs w:val="20"/>
          <w:lang w:eastAsia="en-IN"/>
        </w:rPr>
        <w:t>Ladakh</w:t>
      </w:r>
      <w:proofErr w:type="spellEnd"/>
      <w:r w:rsidRPr="00BE5730">
        <w:rPr>
          <w:rFonts w:ascii="Arial" w:eastAsia="Times New Roman" w:hAnsi="Arial" w:cs="Arial"/>
          <w:color w:val="000000"/>
          <w:sz w:val="20"/>
          <w:szCs w:val="20"/>
          <w:lang w:eastAsia="en-IN"/>
        </w:rPr>
        <w:t>, is increased from 75% to 90% of the total cost, irrespective of the type of device, for installations made from October 01, 2023 onwards.</w:t>
      </w:r>
    </w:p>
    <w:p w:rsidR="00BE5730" w:rsidRPr="00BE5730" w:rsidRDefault="00BE5730" w:rsidP="00BE5730">
      <w:pPr>
        <w:spacing w:before="100" w:beforeAutospacing="1" w:after="100" w:afterAutospacing="1" w:line="240" w:lineRule="auto"/>
        <w:jc w:val="both"/>
        <w:rPr>
          <w:rFonts w:ascii="Arial" w:eastAsia="Times New Roman" w:hAnsi="Arial" w:cs="Arial"/>
          <w:color w:val="000000"/>
          <w:sz w:val="20"/>
          <w:szCs w:val="20"/>
          <w:lang w:eastAsia="en-IN"/>
        </w:rPr>
      </w:pPr>
      <w:r w:rsidRPr="00BE5730">
        <w:rPr>
          <w:rFonts w:ascii="Arial" w:eastAsia="Times New Roman" w:hAnsi="Arial" w:cs="Arial"/>
          <w:color w:val="000000"/>
          <w:sz w:val="20"/>
          <w:szCs w:val="20"/>
          <w:lang w:eastAsia="en-IN"/>
        </w:rPr>
        <w:t>3. The above enhancements, along with detailed guidelines, have been incorporated in the framework of PIDF Scheme, enclosed as </w:t>
      </w:r>
      <w:hyperlink r:id="rId80" w:anchor="ANN" w:history="1">
        <w:r w:rsidRPr="00BE5730">
          <w:rPr>
            <w:rFonts w:ascii="Arial" w:eastAsia="Times New Roman" w:hAnsi="Arial" w:cs="Arial"/>
            <w:color w:val="0000FF"/>
            <w:sz w:val="20"/>
            <w:szCs w:val="20"/>
            <w:u w:val="single"/>
            <w:lang w:eastAsia="en-IN"/>
          </w:rPr>
          <w:t>Annex</w:t>
        </w:r>
      </w:hyperlink>
      <w:r w:rsidRPr="00BE5730">
        <w:rPr>
          <w:rFonts w:ascii="Arial" w:eastAsia="Times New Roman" w:hAnsi="Arial" w:cs="Arial"/>
          <w:color w:val="000000"/>
          <w:sz w:val="20"/>
          <w:szCs w:val="20"/>
          <w:lang w:eastAsia="en-IN"/>
        </w:rPr>
        <w:t>.</w:t>
      </w:r>
    </w:p>
    <w:p w:rsidR="00BE5730" w:rsidRPr="00BE5730" w:rsidRDefault="00BE5730" w:rsidP="00BE5730">
      <w:pPr>
        <w:spacing w:before="100" w:beforeAutospacing="1" w:after="100" w:afterAutospacing="1" w:line="240" w:lineRule="auto"/>
        <w:jc w:val="both"/>
        <w:rPr>
          <w:rFonts w:ascii="Arial" w:eastAsia="Times New Roman" w:hAnsi="Arial" w:cs="Arial"/>
          <w:color w:val="000000"/>
          <w:sz w:val="20"/>
          <w:szCs w:val="20"/>
          <w:lang w:eastAsia="en-IN"/>
        </w:rPr>
      </w:pPr>
      <w:r w:rsidRPr="00BE5730">
        <w:rPr>
          <w:rFonts w:ascii="Arial" w:eastAsia="Times New Roman" w:hAnsi="Arial" w:cs="Arial"/>
          <w:color w:val="000000"/>
          <w:sz w:val="20"/>
          <w:szCs w:val="20"/>
          <w:lang w:eastAsia="en-IN"/>
        </w:rPr>
        <w:t>4. These instructions are issued under Section 18 read with Section 10 (2) of Payment and Settlement Systems Act, 2007 (Act 51 of 2007).</w:t>
      </w:r>
    </w:p>
    <w:p w:rsidR="00BE5730" w:rsidRPr="00BE5730" w:rsidRDefault="00BE5730" w:rsidP="00BE5730">
      <w:pPr>
        <w:spacing w:before="100" w:beforeAutospacing="1" w:after="100" w:afterAutospacing="1" w:line="240" w:lineRule="auto"/>
        <w:rPr>
          <w:rFonts w:ascii="Arial" w:eastAsia="Times New Roman" w:hAnsi="Arial" w:cs="Arial"/>
          <w:color w:val="000000"/>
          <w:sz w:val="20"/>
          <w:szCs w:val="20"/>
          <w:lang w:eastAsia="en-IN"/>
        </w:rPr>
      </w:pPr>
      <w:r w:rsidRPr="00BE5730">
        <w:rPr>
          <w:rFonts w:ascii="Arial" w:eastAsia="Times New Roman" w:hAnsi="Arial" w:cs="Arial"/>
          <w:color w:val="000000"/>
          <w:sz w:val="20"/>
          <w:szCs w:val="20"/>
          <w:lang w:eastAsia="en-IN"/>
        </w:rPr>
        <w:t>Yours faithfully,</w:t>
      </w:r>
    </w:p>
    <w:p w:rsidR="00BE5730" w:rsidRPr="00BE5730" w:rsidRDefault="00BE5730" w:rsidP="00BE5730">
      <w:pPr>
        <w:spacing w:before="100" w:beforeAutospacing="1" w:after="100" w:afterAutospacing="1" w:line="240" w:lineRule="auto"/>
        <w:rPr>
          <w:rFonts w:ascii="Arial" w:eastAsia="Times New Roman" w:hAnsi="Arial" w:cs="Arial"/>
          <w:color w:val="000000"/>
          <w:sz w:val="20"/>
          <w:szCs w:val="20"/>
          <w:lang w:eastAsia="en-IN"/>
        </w:rPr>
      </w:pPr>
      <w:r w:rsidRPr="00BE5730">
        <w:rPr>
          <w:rFonts w:ascii="Arial" w:eastAsia="Times New Roman" w:hAnsi="Arial" w:cs="Arial"/>
          <w:color w:val="000000"/>
          <w:sz w:val="20"/>
          <w:szCs w:val="20"/>
          <w:lang w:eastAsia="en-IN"/>
        </w:rPr>
        <w:t>(</w:t>
      </w:r>
      <w:proofErr w:type="spellStart"/>
      <w:r w:rsidRPr="00BE5730">
        <w:rPr>
          <w:rFonts w:ascii="Arial" w:eastAsia="Times New Roman" w:hAnsi="Arial" w:cs="Arial"/>
          <w:color w:val="000000"/>
          <w:sz w:val="20"/>
          <w:szCs w:val="20"/>
          <w:lang w:eastAsia="en-IN"/>
        </w:rPr>
        <w:t>Gunveer</w:t>
      </w:r>
      <w:proofErr w:type="spellEnd"/>
      <w:r w:rsidRPr="00BE5730">
        <w:rPr>
          <w:rFonts w:ascii="Arial" w:eastAsia="Times New Roman" w:hAnsi="Arial" w:cs="Arial"/>
          <w:color w:val="000000"/>
          <w:sz w:val="20"/>
          <w:szCs w:val="20"/>
          <w:lang w:eastAsia="en-IN"/>
        </w:rPr>
        <w:t xml:space="preserve"> Singh)</w:t>
      </w:r>
      <w:r w:rsidRPr="00BE5730">
        <w:rPr>
          <w:rFonts w:ascii="Arial" w:eastAsia="Times New Roman" w:hAnsi="Arial" w:cs="Arial"/>
          <w:color w:val="000000"/>
          <w:sz w:val="20"/>
          <w:szCs w:val="20"/>
          <w:lang w:eastAsia="en-IN"/>
        </w:rPr>
        <w:br/>
        <w:t>Chief General Manager-in-Charge</w:t>
      </w:r>
    </w:p>
    <w:p w:rsidR="001B50EF" w:rsidRDefault="001B50EF" w:rsidP="001B50EF">
      <w:pPr>
        <w:pStyle w:val="NormalWeb"/>
        <w:rPr>
          <w:rFonts w:ascii="Arial" w:hAnsi="Arial" w:cs="Arial"/>
          <w:color w:val="000000"/>
          <w:sz w:val="20"/>
          <w:szCs w:val="20"/>
        </w:rPr>
      </w:pPr>
    </w:p>
    <w:p w:rsidR="001B50EF" w:rsidRDefault="00BE5730" w:rsidP="00C43F53">
      <w:pPr>
        <w:pStyle w:val="NormalWeb"/>
        <w:rPr>
          <w:rFonts w:ascii="Arial" w:hAnsi="Arial" w:cs="Arial"/>
          <w:color w:val="000000"/>
          <w:sz w:val="20"/>
          <w:szCs w:val="20"/>
        </w:rPr>
      </w:pPr>
      <w:r w:rsidRPr="00BE5730">
        <w:rPr>
          <w:rFonts w:ascii="Arial" w:hAnsi="Arial" w:cs="Arial"/>
          <w:color w:val="000000"/>
          <w:sz w:val="20"/>
          <w:szCs w:val="20"/>
        </w:rPr>
        <w:t>For more details, kindly refer:</w:t>
      </w:r>
      <w:r w:rsidRPr="00BE5730">
        <w:t xml:space="preserve"> </w:t>
      </w:r>
      <w:hyperlink r:id="rId81" w:history="1">
        <w:r w:rsidRPr="00183748">
          <w:rPr>
            <w:rStyle w:val="Hyperlink"/>
            <w:rFonts w:ascii="Arial" w:hAnsi="Arial" w:cs="Arial"/>
            <w:sz w:val="20"/>
            <w:szCs w:val="20"/>
          </w:rPr>
          <w:t>https://www.rbi.org.in/Scripts/NotificationUser.aspx?Id=12584&amp;Mode=0</w:t>
        </w:r>
      </w:hyperlink>
      <w:r>
        <w:rPr>
          <w:rFonts w:ascii="Arial" w:hAnsi="Arial" w:cs="Arial"/>
          <w:color w:val="000000"/>
          <w:sz w:val="20"/>
          <w:szCs w:val="20"/>
        </w:rPr>
        <w:t xml:space="preserve"> </w:t>
      </w:r>
    </w:p>
    <w:p w:rsidR="00BE5730" w:rsidRDefault="00BE5730" w:rsidP="00C43F53">
      <w:pPr>
        <w:pStyle w:val="NormalWeb"/>
        <w:rPr>
          <w:rFonts w:ascii="Arial" w:hAnsi="Arial" w:cs="Arial"/>
          <w:color w:val="000000"/>
          <w:sz w:val="20"/>
          <w:szCs w:val="20"/>
        </w:rPr>
      </w:pPr>
    </w:p>
    <w:p w:rsidR="00BE5730" w:rsidRDefault="00BE5730" w:rsidP="00C43F53">
      <w:pPr>
        <w:pStyle w:val="NormalWeb"/>
        <w:rPr>
          <w:rFonts w:ascii="Arial" w:hAnsi="Arial" w:cs="Arial"/>
          <w:color w:val="000000"/>
          <w:sz w:val="20"/>
          <w:szCs w:val="20"/>
        </w:rPr>
      </w:pPr>
    </w:p>
    <w:p w:rsidR="00BE5730" w:rsidRDefault="00BE5730" w:rsidP="00C43F53">
      <w:pPr>
        <w:pStyle w:val="NormalWeb"/>
        <w:rPr>
          <w:rFonts w:ascii="Arial" w:hAnsi="Arial" w:cs="Arial"/>
          <w:b/>
          <w:bCs/>
          <w:color w:val="000000"/>
          <w:sz w:val="20"/>
          <w:szCs w:val="20"/>
        </w:rPr>
      </w:pPr>
      <w:r>
        <w:rPr>
          <w:rFonts w:ascii="Arial" w:hAnsi="Arial" w:cs="Arial"/>
          <w:b/>
          <w:bCs/>
          <w:color w:val="000000"/>
          <w:sz w:val="20"/>
          <w:szCs w:val="20"/>
        </w:rPr>
        <w:lastRenderedPageBreak/>
        <w:t>Fair Lending Practice - Penal Charges in Loan Accounts: Extension of Timeline for Implementation of Instructions</w:t>
      </w:r>
    </w:p>
    <w:p w:rsidR="00BE5730" w:rsidRDefault="00BE5730" w:rsidP="00BE5730">
      <w:pPr>
        <w:pStyle w:val="NormalWeb"/>
        <w:jc w:val="both"/>
        <w:rPr>
          <w:rFonts w:ascii="Arial" w:hAnsi="Arial" w:cs="Arial"/>
          <w:color w:val="000000"/>
          <w:sz w:val="20"/>
          <w:szCs w:val="20"/>
        </w:rPr>
      </w:pPr>
      <w:r>
        <w:rPr>
          <w:rFonts w:ascii="Arial" w:hAnsi="Arial" w:cs="Arial"/>
          <w:color w:val="000000"/>
          <w:sz w:val="20"/>
          <w:szCs w:val="20"/>
        </w:rPr>
        <w:t>RBI/2023-24/102</w:t>
      </w:r>
      <w:r>
        <w:rPr>
          <w:rFonts w:ascii="Arial" w:hAnsi="Arial" w:cs="Arial"/>
          <w:color w:val="000000"/>
          <w:sz w:val="20"/>
          <w:szCs w:val="20"/>
        </w:rPr>
        <w:br/>
        <w:t>DoR.MCS.REC.61/01.01.001/2023-24</w:t>
      </w:r>
    </w:p>
    <w:p w:rsidR="00BE5730" w:rsidRDefault="00BE5730" w:rsidP="00BE5730">
      <w:pPr>
        <w:pStyle w:val="NormalWeb"/>
        <w:jc w:val="right"/>
        <w:rPr>
          <w:rFonts w:ascii="Arial" w:hAnsi="Arial" w:cs="Arial"/>
          <w:color w:val="000000"/>
          <w:sz w:val="20"/>
          <w:szCs w:val="20"/>
        </w:rPr>
      </w:pPr>
      <w:r>
        <w:rPr>
          <w:rFonts w:ascii="Arial" w:hAnsi="Arial" w:cs="Arial"/>
          <w:color w:val="000000"/>
          <w:sz w:val="20"/>
          <w:szCs w:val="20"/>
        </w:rPr>
        <w:t>December 29, 2023</w:t>
      </w:r>
    </w:p>
    <w:p w:rsidR="00BE5730" w:rsidRDefault="00BE5730" w:rsidP="00BE5730">
      <w:pPr>
        <w:pStyle w:val="NormalWeb"/>
        <w:rPr>
          <w:rFonts w:ascii="Arial" w:hAnsi="Arial" w:cs="Arial"/>
          <w:color w:val="000000"/>
          <w:sz w:val="20"/>
          <w:szCs w:val="20"/>
        </w:rPr>
      </w:pPr>
      <w:r>
        <w:rPr>
          <w:rFonts w:ascii="Arial" w:hAnsi="Arial" w:cs="Arial"/>
          <w:color w:val="000000"/>
          <w:sz w:val="20"/>
          <w:szCs w:val="20"/>
        </w:rPr>
        <w:t>All Commercial Banks (including Small Finance Banks, Local Area Banks and Regional Rural Banks, excluding Payments Banks)</w:t>
      </w:r>
      <w:r>
        <w:rPr>
          <w:rFonts w:ascii="Arial" w:hAnsi="Arial" w:cs="Arial"/>
          <w:color w:val="000000"/>
          <w:sz w:val="20"/>
          <w:szCs w:val="20"/>
        </w:rPr>
        <w:br/>
        <w:t>All Primary (Urban) Co-operative Banks</w:t>
      </w:r>
      <w:r>
        <w:rPr>
          <w:rFonts w:ascii="Arial" w:hAnsi="Arial" w:cs="Arial"/>
          <w:color w:val="000000"/>
          <w:sz w:val="20"/>
          <w:szCs w:val="20"/>
        </w:rPr>
        <w:br/>
        <w:t>All NBFCs (including HFCs) and</w:t>
      </w:r>
      <w:r>
        <w:rPr>
          <w:rFonts w:ascii="Arial" w:hAnsi="Arial" w:cs="Arial"/>
          <w:color w:val="000000"/>
          <w:sz w:val="20"/>
          <w:szCs w:val="20"/>
        </w:rPr>
        <w:br/>
        <w:t xml:space="preserve">All India Financial Institutions (EXIM Bank, NABARD, NHB, SIDBI and </w:t>
      </w:r>
      <w:proofErr w:type="spellStart"/>
      <w:r>
        <w:rPr>
          <w:rFonts w:ascii="Arial" w:hAnsi="Arial" w:cs="Arial"/>
          <w:color w:val="000000"/>
          <w:sz w:val="20"/>
          <w:szCs w:val="20"/>
        </w:rPr>
        <w:t>NaBFID</w:t>
      </w:r>
      <w:proofErr w:type="spellEnd"/>
      <w:r>
        <w:rPr>
          <w:rFonts w:ascii="Arial" w:hAnsi="Arial" w:cs="Arial"/>
          <w:color w:val="000000"/>
          <w:sz w:val="20"/>
          <w:szCs w:val="20"/>
        </w:rPr>
        <w:t>)</w:t>
      </w:r>
    </w:p>
    <w:p w:rsidR="00BE5730" w:rsidRDefault="00BE5730" w:rsidP="00BE5730">
      <w:pPr>
        <w:pStyle w:val="NormalWeb"/>
        <w:rPr>
          <w:rFonts w:ascii="Arial" w:hAnsi="Arial" w:cs="Arial"/>
          <w:color w:val="000000"/>
          <w:sz w:val="20"/>
          <w:szCs w:val="20"/>
        </w:rPr>
      </w:pPr>
      <w:r>
        <w:rPr>
          <w:rFonts w:ascii="Arial" w:hAnsi="Arial" w:cs="Arial"/>
          <w:color w:val="000000"/>
          <w:sz w:val="20"/>
          <w:szCs w:val="20"/>
        </w:rPr>
        <w:t>Madam / Dear Sir,</w:t>
      </w:r>
    </w:p>
    <w:p w:rsidR="00BE5730" w:rsidRDefault="00BE5730" w:rsidP="00BE5730">
      <w:pPr>
        <w:pStyle w:val="head"/>
        <w:jc w:val="both"/>
        <w:rPr>
          <w:rFonts w:ascii="Arial" w:hAnsi="Arial" w:cs="Arial"/>
          <w:b/>
          <w:bCs/>
          <w:color w:val="000000"/>
          <w:sz w:val="20"/>
          <w:szCs w:val="20"/>
        </w:rPr>
      </w:pPr>
      <w:r>
        <w:rPr>
          <w:rFonts w:ascii="Arial" w:hAnsi="Arial" w:cs="Arial"/>
          <w:b/>
          <w:bCs/>
          <w:color w:val="000000"/>
          <w:sz w:val="20"/>
          <w:szCs w:val="20"/>
        </w:rPr>
        <w:t>Fair Lending Practice - Penal Charges in Loan Accounts: Extension of Timeline for Implementation of Instructions</w:t>
      </w:r>
    </w:p>
    <w:p w:rsidR="00BE5730" w:rsidRDefault="00BE5730" w:rsidP="00BE5730">
      <w:pPr>
        <w:pStyle w:val="NormalWeb"/>
        <w:jc w:val="both"/>
        <w:rPr>
          <w:rFonts w:ascii="Arial" w:hAnsi="Arial" w:cs="Arial"/>
          <w:color w:val="000000"/>
          <w:sz w:val="20"/>
          <w:szCs w:val="20"/>
        </w:rPr>
      </w:pPr>
      <w:r>
        <w:rPr>
          <w:rFonts w:ascii="Arial" w:hAnsi="Arial" w:cs="Arial"/>
          <w:color w:val="000000"/>
          <w:sz w:val="20"/>
          <w:szCs w:val="20"/>
        </w:rPr>
        <w:t>Reference is invited to </w:t>
      </w:r>
      <w:hyperlink r:id="rId82" w:history="1">
        <w:r>
          <w:rPr>
            <w:rStyle w:val="Hyperlink"/>
            <w:rFonts w:ascii="Arial" w:hAnsi="Arial" w:cs="Arial"/>
            <w:sz w:val="20"/>
            <w:szCs w:val="20"/>
          </w:rPr>
          <w:t>RBI circular DoR.MCS.REC.28/01.01.001/2023-24 dated August 18, 2023</w:t>
        </w:r>
      </w:hyperlink>
      <w:r>
        <w:rPr>
          <w:rFonts w:ascii="Arial" w:hAnsi="Arial" w:cs="Arial"/>
          <w:color w:val="000000"/>
          <w:sz w:val="20"/>
          <w:szCs w:val="20"/>
        </w:rPr>
        <w:t> on ‘Fair Lending Practice - Penal Charges in Loan Accounts’.</w:t>
      </w:r>
    </w:p>
    <w:p w:rsidR="00BE5730" w:rsidRDefault="00BE5730" w:rsidP="00BE5730">
      <w:pPr>
        <w:pStyle w:val="NormalWeb"/>
        <w:jc w:val="both"/>
        <w:rPr>
          <w:rFonts w:ascii="Arial" w:hAnsi="Arial" w:cs="Arial"/>
          <w:color w:val="000000"/>
          <w:sz w:val="20"/>
          <w:szCs w:val="20"/>
        </w:rPr>
      </w:pPr>
      <w:r>
        <w:rPr>
          <w:rFonts w:ascii="Arial" w:hAnsi="Arial" w:cs="Arial"/>
          <w:color w:val="000000"/>
          <w:sz w:val="20"/>
          <w:szCs w:val="20"/>
        </w:rPr>
        <w:t>2. In terms of paragraph 3 (viii) of the circular, the instructions were to come into effect from January 1, 2024. However, considering that certain clarifications and additional time has been sought by some regulated entities (REs) to reconfigure their internal systems and operationalize the circular, it has been decided to extend the timeline for implementation of the instructions by three months. Accordingly, REs shall ensure that the instructions are implemented in respect of all the fresh loans availed from April 1, 2024 onwards. In the case of existing loans, the switchover to new penal charges regime shall be ensured on the next review/ renewal date falling on or after April 1, 2024, but not later than June 30, 2024.</w:t>
      </w:r>
    </w:p>
    <w:p w:rsidR="00BE5730" w:rsidRDefault="00BE5730" w:rsidP="00BE5730">
      <w:pPr>
        <w:pStyle w:val="NormalWeb"/>
        <w:jc w:val="both"/>
        <w:rPr>
          <w:rFonts w:ascii="Arial" w:hAnsi="Arial" w:cs="Arial"/>
          <w:color w:val="000000"/>
          <w:sz w:val="20"/>
          <w:szCs w:val="20"/>
        </w:rPr>
      </w:pPr>
      <w:r>
        <w:rPr>
          <w:rFonts w:ascii="Arial" w:hAnsi="Arial" w:cs="Arial"/>
          <w:color w:val="000000"/>
          <w:sz w:val="20"/>
          <w:szCs w:val="20"/>
        </w:rPr>
        <w:t>3. A set of </w:t>
      </w:r>
      <w:hyperlink r:id="rId83" w:tgtFrame="_blank" w:history="1">
        <w:r>
          <w:rPr>
            <w:rStyle w:val="Hyperlink"/>
            <w:rFonts w:ascii="Arial" w:hAnsi="Arial" w:cs="Arial"/>
            <w:sz w:val="20"/>
            <w:szCs w:val="20"/>
          </w:rPr>
          <w:t>frequently asked questions (FAQs)</w:t>
        </w:r>
      </w:hyperlink>
      <w:r>
        <w:rPr>
          <w:rFonts w:ascii="Arial" w:hAnsi="Arial" w:cs="Arial"/>
          <w:color w:val="000000"/>
          <w:sz w:val="20"/>
          <w:szCs w:val="20"/>
        </w:rPr>
        <w:t> providing clarifications related to implementation of the circular will be uploaded in the FAQs section of the RBI website shortly.</w:t>
      </w:r>
    </w:p>
    <w:p w:rsidR="00BE5730" w:rsidRDefault="00BE5730" w:rsidP="00BE5730">
      <w:pPr>
        <w:pStyle w:val="NormalWeb"/>
        <w:rPr>
          <w:rFonts w:ascii="Arial" w:hAnsi="Arial" w:cs="Arial"/>
          <w:color w:val="000000"/>
          <w:sz w:val="20"/>
          <w:szCs w:val="20"/>
        </w:rPr>
      </w:pPr>
      <w:r>
        <w:rPr>
          <w:rFonts w:ascii="Arial" w:hAnsi="Arial" w:cs="Arial"/>
          <w:color w:val="000000"/>
          <w:sz w:val="20"/>
          <w:szCs w:val="20"/>
        </w:rPr>
        <w:t>Yours faithfully,</w:t>
      </w:r>
    </w:p>
    <w:p w:rsidR="00BE5730" w:rsidRDefault="00BE5730" w:rsidP="00BE5730">
      <w:pPr>
        <w:pStyle w:val="NormalWeb"/>
        <w:rPr>
          <w:rFonts w:ascii="Arial" w:hAnsi="Arial" w:cs="Arial"/>
          <w:color w:val="000000"/>
          <w:sz w:val="20"/>
          <w:szCs w:val="20"/>
        </w:rPr>
      </w:pPr>
      <w:r>
        <w:rPr>
          <w:rFonts w:ascii="Arial" w:hAnsi="Arial" w:cs="Arial"/>
          <w:color w:val="000000"/>
          <w:sz w:val="20"/>
          <w:szCs w:val="20"/>
        </w:rPr>
        <w:t xml:space="preserve">(Santosh Kumar </w:t>
      </w:r>
      <w:proofErr w:type="spellStart"/>
      <w:r>
        <w:rPr>
          <w:rFonts w:ascii="Arial" w:hAnsi="Arial" w:cs="Arial"/>
          <w:color w:val="000000"/>
          <w:sz w:val="20"/>
          <w:szCs w:val="20"/>
        </w:rPr>
        <w:t>Panigrahy</w:t>
      </w:r>
      <w:proofErr w:type="spellEnd"/>
      <w:r>
        <w:rPr>
          <w:rFonts w:ascii="Arial" w:hAnsi="Arial" w:cs="Arial"/>
          <w:color w:val="000000"/>
          <w:sz w:val="20"/>
          <w:szCs w:val="20"/>
        </w:rPr>
        <w:t>)</w:t>
      </w:r>
      <w:r>
        <w:rPr>
          <w:rFonts w:ascii="Arial" w:hAnsi="Arial" w:cs="Arial"/>
          <w:color w:val="000000"/>
          <w:sz w:val="20"/>
          <w:szCs w:val="20"/>
        </w:rPr>
        <w:br/>
        <w:t>Chief General Manager</w:t>
      </w:r>
    </w:p>
    <w:p w:rsidR="00BE5730" w:rsidRDefault="00BE5730" w:rsidP="00BE5730">
      <w:pPr>
        <w:pStyle w:val="NormalWeb"/>
        <w:rPr>
          <w:rFonts w:ascii="Arial" w:hAnsi="Arial" w:cs="Arial"/>
          <w:color w:val="000000"/>
          <w:sz w:val="20"/>
          <w:szCs w:val="20"/>
        </w:rPr>
      </w:pPr>
    </w:p>
    <w:p w:rsidR="00BE5730" w:rsidRDefault="00BE5730" w:rsidP="00BE5730">
      <w:pPr>
        <w:pStyle w:val="NormalWeb"/>
        <w:rPr>
          <w:rFonts w:ascii="Arial" w:hAnsi="Arial" w:cs="Arial"/>
          <w:color w:val="000000"/>
          <w:sz w:val="20"/>
          <w:szCs w:val="20"/>
        </w:rPr>
      </w:pPr>
      <w:r w:rsidRPr="00BE5730">
        <w:rPr>
          <w:rFonts w:ascii="Arial" w:hAnsi="Arial" w:cs="Arial"/>
          <w:color w:val="000000"/>
          <w:sz w:val="20"/>
          <w:szCs w:val="20"/>
        </w:rPr>
        <w:t>For more details, kindly refer:</w:t>
      </w:r>
      <w:r>
        <w:rPr>
          <w:rFonts w:ascii="Arial" w:hAnsi="Arial" w:cs="Arial"/>
          <w:color w:val="000000"/>
          <w:sz w:val="20"/>
          <w:szCs w:val="20"/>
        </w:rPr>
        <w:t xml:space="preserve"> </w:t>
      </w:r>
      <w:hyperlink r:id="rId84" w:history="1">
        <w:r w:rsidRPr="00183748">
          <w:rPr>
            <w:rStyle w:val="Hyperlink"/>
            <w:rFonts w:ascii="Arial" w:hAnsi="Arial" w:cs="Arial"/>
            <w:sz w:val="20"/>
            <w:szCs w:val="20"/>
          </w:rPr>
          <w:t>https://www.rbi.org.in/Scripts/NotificationUser.aspx?Id=12585&amp;Mode=0</w:t>
        </w:r>
      </w:hyperlink>
      <w:r>
        <w:rPr>
          <w:rFonts w:ascii="Arial" w:hAnsi="Arial" w:cs="Arial"/>
          <w:color w:val="000000"/>
          <w:sz w:val="20"/>
          <w:szCs w:val="20"/>
        </w:rPr>
        <w:t xml:space="preserve"> </w:t>
      </w:r>
      <w:bookmarkStart w:id="0" w:name="_GoBack"/>
      <w:bookmarkEnd w:id="0"/>
    </w:p>
    <w:p w:rsidR="00BE5730" w:rsidRDefault="00BE5730" w:rsidP="00C43F53">
      <w:pPr>
        <w:pStyle w:val="NormalWeb"/>
        <w:rPr>
          <w:rFonts w:ascii="Arial" w:hAnsi="Arial" w:cs="Arial"/>
          <w:color w:val="000000"/>
          <w:sz w:val="20"/>
          <w:szCs w:val="20"/>
        </w:rPr>
      </w:pPr>
    </w:p>
    <w:p w:rsidR="00C43F53" w:rsidRDefault="00C43F53" w:rsidP="00C43F53">
      <w:pPr>
        <w:pStyle w:val="NormalWeb"/>
        <w:rPr>
          <w:rFonts w:ascii="Arial" w:hAnsi="Arial" w:cs="Arial"/>
          <w:color w:val="000000"/>
          <w:sz w:val="20"/>
          <w:szCs w:val="20"/>
        </w:rPr>
      </w:pPr>
    </w:p>
    <w:p w:rsidR="00C43F53" w:rsidRDefault="00C43F53" w:rsidP="00C43F53">
      <w:pPr>
        <w:pStyle w:val="NormalWeb"/>
        <w:rPr>
          <w:rFonts w:ascii="Arial" w:hAnsi="Arial" w:cs="Arial"/>
          <w:b/>
          <w:bCs/>
          <w:color w:val="000000"/>
          <w:sz w:val="20"/>
          <w:szCs w:val="20"/>
        </w:rPr>
      </w:pPr>
    </w:p>
    <w:p w:rsidR="00C43F53" w:rsidRDefault="00C43F53" w:rsidP="00C43F53">
      <w:pPr>
        <w:pStyle w:val="NormalWeb"/>
        <w:rPr>
          <w:rFonts w:ascii="Arial" w:hAnsi="Arial" w:cs="Arial"/>
          <w:color w:val="000000"/>
          <w:sz w:val="20"/>
          <w:szCs w:val="20"/>
        </w:rPr>
      </w:pPr>
    </w:p>
    <w:p w:rsidR="00C43F53" w:rsidRDefault="00C43F53" w:rsidP="00C43F53">
      <w:pPr>
        <w:pStyle w:val="NormalWeb"/>
        <w:rPr>
          <w:rFonts w:ascii="Arial" w:hAnsi="Arial" w:cs="Arial"/>
          <w:color w:val="000000"/>
          <w:sz w:val="20"/>
          <w:szCs w:val="20"/>
        </w:rPr>
      </w:pPr>
    </w:p>
    <w:p w:rsidR="00C02BB0" w:rsidRDefault="00C02BB0" w:rsidP="004252F7">
      <w:pPr>
        <w:pStyle w:val="NormalWeb"/>
        <w:rPr>
          <w:rFonts w:ascii="Arial" w:hAnsi="Arial" w:cs="Arial"/>
          <w:color w:val="000000"/>
          <w:sz w:val="20"/>
          <w:szCs w:val="20"/>
        </w:rPr>
      </w:pPr>
    </w:p>
    <w:p w:rsidR="00C06E56" w:rsidRDefault="00C06E56" w:rsidP="00E818B1">
      <w:pPr>
        <w:pStyle w:val="NormalWeb"/>
        <w:rPr>
          <w:rFonts w:ascii="Arial" w:hAnsi="Arial" w:cs="Arial"/>
          <w:color w:val="000000"/>
          <w:sz w:val="20"/>
          <w:szCs w:val="20"/>
        </w:rPr>
      </w:pPr>
    </w:p>
    <w:p w:rsidR="00E818B1" w:rsidRPr="00686935" w:rsidRDefault="00E818B1" w:rsidP="00686935">
      <w:pPr>
        <w:rPr>
          <w:color w:val="000000" w:themeColor="text1"/>
          <w:sz w:val="24"/>
          <w:szCs w:val="24"/>
          <w:u w:val="single"/>
        </w:rPr>
      </w:pPr>
    </w:p>
    <w:sectPr w:rsidR="00E818B1" w:rsidRPr="006869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425CB"/>
    <w:multiLevelType w:val="multilevel"/>
    <w:tmpl w:val="4EB298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BB472D"/>
    <w:multiLevelType w:val="multilevel"/>
    <w:tmpl w:val="76F2B1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DC3252D"/>
    <w:multiLevelType w:val="multilevel"/>
    <w:tmpl w:val="DF94AD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EAF703D"/>
    <w:multiLevelType w:val="multilevel"/>
    <w:tmpl w:val="52B2F8D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290014FA"/>
    <w:multiLevelType w:val="multilevel"/>
    <w:tmpl w:val="EF3A321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361928AC"/>
    <w:multiLevelType w:val="multilevel"/>
    <w:tmpl w:val="354AA5C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43752D2C"/>
    <w:multiLevelType w:val="multilevel"/>
    <w:tmpl w:val="6AA0E6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C2F61D0"/>
    <w:multiLevelType w:val="multilevel"/>
    <w:tmpl w:val="5EF41B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578C681F"/>
    <w:multiLevelType w:val="multilevel"/>
    <w:tmpl w:val="794CDE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5E1503FE"/>
    <w:multiLevelType w:val="multilevel"/>
    <w:tmpl w:val="C11019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61095863"/>
    <w:multiLevelType w:val="multilevel"/>
    <w:tmpl w:val="43B83CC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76D62FF9"/>
    <w:multiLevelType w:val="multilevel"/>
    <w:tmpl w:val="3E38337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10"/>
  </w:num>
  <w:num w:numId="2">
    <w:abstractNumId w:val="3"/>
  </w:num>
  <w:num w:numId="3">
    <w:abstractNumId w:val="1"/>
  </w:num>
  <w:num w:numId="4">
    <w:abstractNumId w:val="8"/>
  </w:num>
  <w:num w:numId="5">
    <w:abstractNumId w:val="2"/>
  </w:num>
  <w:num w:numId="6">
    <w:abstractNumId w:val="6"/>
  </w:num>
  <w:num w:numId="7">
    <w:abstractNumId w:val="0"/>
  </w:num>
  <w:num w:numId="8">
    <w:abstractNumId w:val="7"/>
  </w:num>
  <w:num w:numId="9">
    <w:abstractNumId w:val="4"/>
  </w:num>
  <w:num w:numId="10">
    <w:abstractNumId w:val="11"/>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935"/>
    <w:rsid w:val="000401D8"/>
    <w:rsid w:val="000560DD"/>
    <w:rsid w:val="001043CD"/>
    <w:rsid w:val="001B50EF"/>
    <w:rsid w:val="00211A2A"/>
    <w:rsid w:val="004252F7"/>
    <w:rsid w:val="004F3368"/>
    <w:rsid w:val="00524F51"/>
    <w:rsid w:val="0061602E"/>
    <w:rsid w:val="00686935"/>
    <w:rsid w:val="008176BF"/>
    <w:rsid w:val="00825000"/>
    <w:rsid w:val="00966B36"/>
    <w:rsid w:val="009E7D24"/>
    <w:rsid w:val="00A42017"/>
    <w:rsid w:val="00A90399"/>
    <w:rsid w:val="00BE5730"/>
    <w:rsid w:val="00C02BB0"/>
    <w:rsid w:val="00C06E56"/>
    <w:rsid w:val="00C43F53"/>
    <w:rsid w:val="00E818B1"/>
    <w:rsid w:val="00F02061"/>
    <w:rsid w:val="00FE68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BB620"/>
  <w15:chartTrackingRefBased/>
  <w15:docId w15:val="{1C13F0F5-FAA2-44AD-AD34-A181063A7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86935"/>
    <w:rPr>
      <w:b/>
      <w:bCs/>
    </w:rPr>
  </w:style>
  <w:style w:type="table" w:styleId="TableGrid">
    <w:name w:val="Table Grid"/>
    <w:basedOn w:val="TableNormal"/>
    <w:uiPriority w:val="39"/>
    <w:rsid w:val="00686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4201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A4201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A42017"/>
    <w:rPr>
      <w:color w:val="0000FF"/>
      <w:u w:val="single"/>
    </w:rPr>
  </w:style>
  <w:style w:type="character" w:customStyle="1" w:styleId="head1">
    <w:name w:val="head1"/>
    <w:basedOn w:val="DefaultParagraphFont"/>
    <w:rsid w:val="00524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2944">
      <w:bodyDiv w:val="1"/>
      <w:marLeft w:val="0"/>
      <w:marRight w:val="0"/>
      <w:marTop w:val="0"/>
      <w:marBottom w:val="0"/>
      <w:divBdr>
        <w:top w:val="none" w:sz="0" w:space="0" w:color="auto"/>
        <w:left w:val="none" w:sz="0" w:space="0" w:color="auto"/>
        <w:bottom w:val="none" w:sz="0" w:space="0" w:color="auto"/>
        <w:right w:val="none" w:sz="0" w:space="0" w:color="auto"/>
      </w:divBdr>
    </w:div>
    <w:div w:id="199438554">
      <w:bodyDiv w:val="1"/>
      <w:marLeft w:val="0"/>
      <w:marRight w:val="0"/>
      <w:marTop w:val="0"/>
      <w:marBottom w:val="0"/>
      <w:divBdr>
        <w:top w:val="none" w:sz="0" w:space="0" w:color="auto"/>
        <w:left w:val="none" w:sz="0" w:space="0" w:color="auto"/>
        <w:bottom w:val="none" w:sz="0" w:space="0" w:color="auto"/>
        <w:right w:val="none" w:sz="0" w:space="0" w:color="auto"/>
      </w:divBdr>
    </w:div>
    <w:div w:id="240019216">
      <w:bodyDiv w:val="1"/>
      <w:marLeft w:val="0"/>
      <w:marRight w:val="0"/>
      <w:marTop w:val="0"/>
      <w:marBottom w:val="0"/>
      <w:divBdr>
        <w:top w:val="none" w:sz="0" w:space="0" w:color="auto"/>
        <w:left w:val="none" w:sz="0" w:space="0" w:color="auto"/>
        <w:bottom w:val="none" w:sz="0" w:space="0" w:color="auto"/>
        <w:right w:val="none" w:sz="0" w:space="0" w:color="auto"/>
      </w:divBdr>
    </w:div>
    <w:div w:id="303628543">
      <w:bodyDiv w:val="1"/>
      <w:marLeft w:val="0"/>
      <w:marRight w:val="0"/>
      <w:marTop w:val="0"/>
      <w:marBottom w:val="0"/>
      <w:divBdr>
        <w:top w:val="none" w:sz="0" w:space="0" w:color="auto"/>
        <w:left w:val="none" w:sz="0" w:space="0" w:color="auto"/>
        <w:bottom w:val="none" w:sz="0" w:space="0" w:color="auto"/>
        <w:right w:val="none" w:sz="0" w:space="0" w:color="auto"/>
      </w:divBdr>
    </w:div>
    <w:div w:id="321666926">
      <w:bodyDiv w:val="1"/>
      <w:marLeft w:val="0"/>
      <w:marRight w:val="0"/>
      <w:marTop w:val="0"/>
      <w:marBottom w:val="0"/>
      <w:divBdr>
        <w:top w:val="none" w:sz="0" w:space="0" w:color="auto"/>
        <w:left w:val="none" w:sz="0" w:space="0" w:color="auto"/>
        <w:bottom w:val="none" w:sz="0" w:space="0" w:color="auto"/>
        <w:right w:val="none" w:sz="0" w:space="0" w:color="auto"/>
      </w:divBdr>
    </w:div>
    <w:div w:id="410081269">
      <w:bodyDiv w:val="1"/>
      <w:marLeft w:val="0"/>
      <w:marRight w:val="0"/>
      <w:marTop w:val="0"/>
      <w:marBottom w:val="0"/>
      <w:divBdr>
        <w:top w:val="none" w:sz="0" w:space="0" w:color="auto"/>
        <w:left w:val="none" w:sz="0" w:space="0" w:color="auto"/>
        <w:bottom w:val="none" w:sz="0" w:space="0" w:color="auto"/>
        <w:right w:val="none" w:sz="0" w:space="0" w:color="auto"/>
      </w:divBdr>
    </w:div>
    <w:div w:id="574124895">
      <w:bodyDiv w:val="1"/>
      <w:marLeft w:val="0"/>
      <w:marRight w:val="0"/>
      <w:marTop w:val="0"/>
      <w:marBottom w:val="0"/>
      <w:divBdr>
        <w:top w:val="none" w:sz="0" w:space="0" w:color="auto"/>
        <w:left w:val="none" w:sz="0" w:space="0" w:color="auto"/>
        <w:bottom w:val="none" w:sz="0" w:space="0" w:color="auto"/>
        <w:right w:val="none" w:sz="0" w:space="0" w:color="auto"/>
      </w:divBdr>
    </w:div>
    <w:div w:id="704402492">
      <w:bodyDiv w:val="1"/>
      <w:marLeft w:val="0"/>
      <w:marRight w:val="0"/>
      <w:marTop w:val="0"/>
      <w:marBottom w:val="0"/>
      <w:divBdr>
        <w:top w:val="none" w:sz="0" w:space="0" w:color="auto"/>
        <w:left w:val="none" w:sz="0" w:space="0" w:color="auto"/>
        <w:bottom w:val="none" w:sz="0" w:space="0" w:color="auto"/>
        <w:right w:val="none" w:sz="0" w:space="0" w:color="auto"/>
      </w:divBdr>
      <w:divsChild>
        <w:div w:id="2115786108">
          <w:blockQuote w:val="1"/>
          <w:marLeft w:val="600"/>
          <w:marRight w:val="600"/>
          <w:marTop w:val="240"/>
          <w:marBottom w:val="240"/>
          <w:divBdr>
            <w:top w:val="none" w:sz="0" w:space="0" w:color="auto"/>
            <w:left w:val="none" w:sz="0" w:space="0" w:color="auto"/>
            <w:bottom w:val="none" w:sz="0" w:space="0" w:color="auto"/>
            <w:right w:val="none" w:sz="0" w:space="0" w:color="auto"/>
          </w:divBdr>
        </w:div>
        <w:div w:id="651716406">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707072148">
      <w:bodyDiv w:val="1"/>
      <w:marLeft w:val="0"/>
      <w:marRight w:val="0"/>
      <w:marTop w:val="0"/>
      <w:marBottom w:val="0"/>
      <w:divBdr>
        <w:top w:val="none" w:sz="0" w:space="0" w:color="auto"/>
        <w:left w:val="none" w:sz="0" w:space="0" w:color="auto"/>
        <w:bottom w:val="none" w:sz="0" w:space="0" w:color="auto"/>
        <w:right w:val="none" w:sz="0" w:space="0" w:color="auto"/>
      </w:divBdr>
    </w:div>
    <w:div w:id="717750673">
      <w:bodyDiv w:val="1"/>
      <w:marLeft w:val="0"/>
      <w:marRight w:val="0"/>
      <w:marTop w:val="0"/>
      <w:marBottom w:val="0"/>
      <w:divBdr>
        <w:top w:val="none" w:sz="0" w:space="0" w:color="auto"/>
        <w:left w:val="none" w:sz="0" w:space="0" w:color="auto"/>
        <w:bottom w:val="none" w:sz="0" w:space="0" w:color="auto"/>
        <w:right w:val="none" w:sz="0" w:space="0" w:color="auto"/>
      </w:divBdr>
    </w:div>
    <w:div w:id="719012786">
      <w:bodyDiv w:val="1"/>
      <w:marLeft w:val="0"/>
      <w:marRight w:val="0"/>
      <w:marTop w:val="0"/>
      <w:marBottom w:val="0"/>
      <w:divBdr>
        <w:top w:val="none" w:sz="0" w:space="0" w:color="auto"/>
        <w:left w:val="none" w:sz="0" w:space="0" w:color="auto"/>
        <w:bottom w:val="none" w:sz="0" w:space="0" w:color="auto"/>
        <w:right w:val="none" w:sz="0" w:space="0" w:color="auto"/>
      </w:divBdr>
    </w:div>
    <w:div w:id="766583025">
      <w:bodyDiv w:val="1"/>
      <w:marLeft w:val="0"/>
      <w:marRight w:val="0"/>
      <w:marTop w:val="0"/>
      <w:marBottom w:val="0"/>
      <w:divBdr>
        <w:top w:val="none" w:sz="0" w:space="0" w:color="auto"/>
        <w:left w:val="none" w:sz="0" w:space="0" w:color="auto"/>
        <w:bottom w:val="none" w:sz="0" w:space="0" w:color="auto"/>
        <w:right w:val="none" w:sz="0" w:space="0" w:color="auto"/>
      </w:divBdr>
    </w:div>
    <w:div w:id="825121852">
      <w:bodyDiv w:val="1"/>
      <w:marLeft w:val="0"/>
      <w:marRight w:val="0"/>
      <w:marTop w:val="0"/>
      <w:marBottom w:val="0"/>
      <w:divBdr>
        <w:top w:val="none" w:sz="0" w:space="0" w:color="auto"/>
        <w:left w:val="none" w:sz="0" w:space="0" w:color="auto"/>
        <w:bottom w:val="none" w:sz="0" w:space="0" w:color="auto"/>
        <w:right w:val="none" w:sz="0" w:space="0" w:color="auto"/>
      </w:divBdr>
    </w:div>
    <w:div w:id="960188092">
      <w:bodyDiv w:val="1"/>
      <w:marLeft w:val="0"/>
      <w:marRight w:val="0"/>
      <w:marTop w:val="0"/>
      <w:marBottom w:val="0"/>
      <w:divBdr>
        <w:top w:val="none" w:sz="0" w:space="0" w:color="auto"/>
        <w:left w:val="none" w:sz="0" w:space="0" w:color="auto"/>
        <w:bottom w:val="none" w:sz="0" w:space="0" w:color="auto"/>
        <w:right w:val="none" w:sz="0" w:space="0" w:color="auto"/>
      </w:divBdr>
    </w:div>
    <w:div w:id="1094324671">
      <w:bodyDiv w:val="1"/>
      <w:marLeft w:val="0"/>
      <w:marRight w:val="0"/>
      <w:marTop w:val="0"/>
      <w:marBottom w:val="0"/>
      <w:divBdr>
        <w:top w:val="none" w:sz="0" w:space="0" w:color="auto"/>
        <w:left w:val="none" w:sz="0" w:space="0" w:color="auto"/>
        <w:bottom w:val="none" w:sz="0" w:space="0" w:color="auto"/>
        <w:right w:val="none" w:sz="0" w:space="0" w:color="auto"/>
      </w:divBdr>
    </w:div>
    <w:div w:id="1220751179">
      <w:bodyDiv w:val="1"/>
      <w:marLeft w:val="0"/>
      <w:marRight w:val="0"/>
      <w:marTop w:val="0"/>
      <w:marBottom w:val="0"/>
      <w:divBdr>
        <w:top w:val="none" w:sz="0" w:space="0" w:color="auto"/>
        <w:left w:val="none" w:sz="0" w:space="0" w:color="auto"/>
        <w:bottom w:val="none" w:sz="0" w:space="0" w:color="auto"/>
        <w:right w:val="none" w:sz="0" w:space="0" w:color="auto"/>
      </w:divBdr>
    </w:div>
    <w:div w:id="1341472646">
      <w:bodyDiv w:val="1"/>
      <w:marLeft w:val="0"/>
      <w:marRight w:val="0"/>
      <w:marTop w:val="0"/>
      <w:marBottom w:val="0"/>
      <w:divBdr>
        <w:top w:val="none" w:sz="0" w:space="0" w:color="auto"/>
        <w:left w:val="none" w:sz="0" w:space="0" w:color="auto"/>
        <w:bottom w:val="none" w:sz="0" w:space="0" w:color="auto"/>
        <w:right w:val="none" w:sz="0" w:space="0" w:color="auto"/>
      </w:divBdr>
    </w:div>
    <w:div w:id="1350374663">
      <w:bodyDiv w:val="1"/>
      <w:marLeft w:val="0"/>
      <w:marRight w:val="0"/>
      <w:marTop w:val="0"/>
      <w:marBottom w:val="0"/>
      <w:divBdr>
        <w:top w:val="none" w:sz="0" w:space="0" w:color="auto"/>
        <w:left w:val="none" w:sz="0" w:space="0" w:color="auto"/>
        <w:bottom w:val="none" w:sz="0" w:space="0" w:color="auto"/>
        <w:right w:val="none" w:sz="0" w:space="0" w:color="auto"/>
      </w:divBdr>
    </w:div>
    <w:div w:id="1400517148">
      <w:bodyDiv w:val="1"/>
      <w:marLeft w:val="0"/>
      <w:marRight w:val="0"/>
      <w:marTop w:val="0"/>
      <w:marBottom w:val="0"/>
      <w:divBdr>
        <w:top w:val="none" w:sz="0" w:space="0" w:color="auto"/>
        <w:left w:val="none" w:sz="0" w:space="0" w:color="auto"/>
        <w:bottom w:val="none" w:sz="0" w:space="0" w:color="auto"/>
        <w:right w:val="none" w:sz="0" w:space="0" w:color="auto"/>
      </w:divBdr>
    </w:div>
    <w:div w:id="1466704573">
      <w:bodyDiv w:val="1"/>
      <w:marLeft w:val="0"/>
      <w:marRight w:val="0"/>
      <w:marTop w:val="0"/>
      <w:marBottom w:val="0"/>
      <w:divBdr>
        <w:top w:val="none" w:sz="0" w:space="0" w:color="auto"/>
        <w:left w:val="none" w:sz="0" w:space="0" w:color="auto"/>
        <w:bottom w:val="none" w:sz="0" w:space="0" w:color="auto"/>
        <w:right w:val="none" w:sz="0" w:space="0" w:color="auto"/>
      </w:divBdr>
    </w:div>
    <w:div w:id="1522164578">
      <w:bodyDiv w:val="1"/>
      <w:marLeft w:val="0"/>
      <w:marRight w:val="0"/>
      <w:marTop w:val="0"/>
      <w:marBottom w:val="0"/>
      <w:divBdr>
        <w:top w:val="none" w:sz="0" w:space="0" w:color="auto"/>
        <w:left w:val="none" w:sz="0" w:space="0" w:color="auto"/>
        <w:bottom w:val="none" w:sz="0" w:space="0" w:color="auto"/>
        <w:right w:val="none" w:sz="0" w:space="0" w:color="auto"/>
      </w:divBdr>
    </w:div>
    <w:div w:id="1791246469">
      <w:bodyDiv w:val="1"/>
      <w:marLeft w:val="0"/>
      <w:marRight w:val="0"/>
      <w:marTop w:val="0"/>
      <w:marBottom w:val="0"/>
      <w:divBdr>
        <w:top w:val="none" w:sz="0" w:space="0" w:color="auto"/>
        <w:left w:val="none" w:sz="0" w:space="0" w:color="auto"/>
        <w:bottom w:val="none" w:sz="0" w:space="0" w:color="auto"/>
        <w:right w:val="none" w:sz="0" w:space="0" w:color="auto"/>
      </w:divBdr>
    </w:div>
    <w:div w:id="1922638384">
      <w:bodyDiv w:val="1"/>
      <w:marLeft w:val="0"/>
      <w:marRight w:val="0"/>
      <w:marTop w:val="0"/>
      <w:marBottom w:val="0"/>
      <w:divBdr>
        <w:top w:val="none" w:sz="0" w:space="0" w:color="auto"/>
        <w:left w:val="none" w:sz="0" w:space="0" w:color="auto"/>
        <w:bottom w:val="none" w:sz="0" w:space="0" w:color="auto"/>
        <w:right w:val="none" w:sz="0" w:space="0" w:color="auto"/>
      </w:divBdr>
    </w:div>
    <w:div w:id="2090274738">
      <w:bodyDiv w:val="1"/>
      <w:marLeft w:val="0"/>
      <w:marRight w:val="0"/>
      <w:marTop w:val="0"/>
      <w:marBottom w:val="0"/>
      <w:divBdr>
        <w:top w:val="none" w:sz="0" w:space="0" w:color="auto"/>
        <w:left w:val="none" w:sz="0" w:space="0" w:color="auto"/>
        <w:bottom w:val="none" w:sz="0" w:space="0" w:color="auto"/>
        <w:right w:val="none" w:sz="0" w:space="0" w:color="auto"/>
      </w:divBdr>
    </w:div>
    <w:div w:id="213073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bi.org.in/Scripts/BS_ViewMasDirections.aspx?id=10586" TargetMode="External"/><Relationship Id="rId18" Type="http://schemas.openxmlformats.org/officeDocument/2006/relationships/hyperlink" Target="https://www.rbi.org.in/Scripts/NotificationUser.aspx?Id=12531&amp;Mode=0" TargetMode="External"/><Relationship Id="rId26" Type="http://schemas.openxmlformats.org/officeDocument/2006/relationships/hyperlink" Target="https://www.rbi.org.in/Scripts/NotificationUser.aspx?Id=12536&amp;Mode=0" TargetMode="External"/><Relationship Id="rId39" Type="http://schemas.openxmlformats.org/officeDocument/2006/relationships/hyperlink" Target="https://www.rbi.org.in/Scripts/NotificationUser.aspx?Id=12515&amp;Mode=0" TargetMode="External"/><Relationship Id="rId21" Type="http://schemas.openxmlformats.org/officeDocument/2006/relationships/hyperlink" Target="https://www.rbi.org.in/Scripts/NotificationUser.aspx?Id=12533&amp;Mode=0" TargetMode="External"/><Relationship Id="rId34" Type="http://schemas.openxmlformats.org/officeDocument/2006/relationships/hyperlink" Target="https://www.rbi.org.in/Scripts/NotificationUser.aspx?Id=12539&amp;Mode=0" TargetMode="External"/><Relationship Id="rId42" Type="http://schemas.openxmlformats.org/officeDocument/2006/relationships/hyperlink" Target="https://rbidocs.rbi.org.in/rdocs/content/pdfs/MDKYC17102023_Annexure.pdf" TargetMode="External"/><Relationship Id="rId47" Type="http://schemas.openxmlformats.org/officeDocument/2006/relationships/hyperlink" Target="https://rbidocs.rbi.org.in/rdocs/content/pdfs/73NT26102023_AN1.pdf" TargetMode="External"/><Relationship Id="rId50" Type="http://schemas.openxmlformats.org/officeDocument/2006/relationships/hyperlink" Target="https://www.rbi.org.in/Scripts/NotificationUser.aspx?Id=12553&amp;Mode=0" TargetMode="External"/><Relationship Id="rId55" Type="http://schemas.openxmlformats.org/officeDocument/2006/relationships/hyperlink" Target="https://www.rbi.org.in/Scripts/BS_ViewMasDirections.aspx?id=10296" TargetMode="External"/><Relationship Id="rId63" Type="http://schemas.openxmlformats.org/officeDocument/2006/relationships/hyperlink" Target="https://www.rbi.org.in/Scripts/NotificationUser.aspx?Id=12559&amp;Mode=0" TargetMode="External"/><Relationship Id="rId68" Type="http://schemas.openxmlformats.org/officeDocument/2006/relationships/hyperlink" Target="https://www.rbi.org.in/Scripts/NotificationUser.aspx?Id=12567&amp;Mode=0" TargetMode="External"/><Relationship Id="rId76" Type="http://schemas.openxmlformats.org/officeDocument/2006/relationships/hyperlink" Target="https://www.rbi.org.in/Scripts/NotificationUser.aspx?Id=12570&amp;Mode=0" TargetMode="External"/><Relationship Id="rId84" Type="http://schemas.openxmlformats.org/officeDocument/2006/relationships/hyperlink" Target="https://www.rbi.org.in/Scripts/NotificationUser.aspx?Id=12585&amp;Mode=0" TargetMode="External"/><Relationship Id="rId7" Type="http://schemas.openxmlformats.org/officeDocument/2006/relationships/hyperlink" Target="https://www.rbi.org.in/Scripts/NotificationUser.aspx?Id=12525&amp;Mode=0" TargetMode="External"/><Relationship Id="rId71" Type="http://schemas.openxmlformats.org/officeDocument/2006/relationships/hyperlink" Target="https://www.rbi.org.in/Scripts/NotificationUser.aspx?Id=12567&amp;Mode=0" TargetMode="External"/><Relationship Id="rId2" Type="http://schemas.openxmlformats.org/officeDocument/2006/relationships/styles" Target="styles.xml"/><Relationship Id="rId16" Type="http://schemas.openxmlformats.org/officeDocument/2006/relationships/hyperlink" Target="https://rbi.org.in/scripts/FS_Notification.aspx?Id=12215&amp;fn=9&amp;Mode=0" TargetMode="External"/><Relationship Id="rId29" Type="http://schemas.openxmlformats.org/officeDocument/2006/relationships/hyperlink" Target="https://rbidocs.rbi.org.in/rdocs/content/pdfs/MFIDQI20092023_AN2.pdf" TargetMode="External"/><Relationship Id="rId11" Type="http://schemas.openxmlformats.org/officeDocument/2006/relationships/hyperlink" Target="https://www.rbi.org.in/Scripts/BS_ViewMasCirculardetails.aspx?id=9902" TargetMode="External"/><Relationship Id="rId24" Type="http://schemas.openxmlformats.org/officeDocument/2006/relationships/hyperlink" Target="https://www.rbi.org.in/Scripts/NotificationUser.aspx?Id=12535&amp;Mode=0" TargetMode="External"/><Relationship Id="rId32" Type="http://schemas.openxmlformats.org/officeDocument/2006/relationships/hyperlink" Target="https://rbidocs.rbi.org.in/rdocs/content/pdfs/105MDAIFIS21092023.pdf" TargetMode="External"/><Relationship Id="rId37" Type="http://schemas.openxmlformats.org/officeDocument/2006/relationships/hyperlink" Target="https://www.rbi.org.in/Scripts/NotificationUser.aspx?Id=12515&amp;Mode=0" TargetMode="External"/><Relationship Id="rId40" Type="http://schemas.openxmlformats.org/officeDocument/2006/relationships/hyperlink" Target="https://www.rbi.org.in/Scripts/NotificationUser.aspx?Id=12542&amp;Mode=0" TargetMode="External"/><Relationship Id="rId45" Type="http://schemas.openxmlformats.org/officeDocument/2006/relationships/hyperlink" Target="https://rbi.org.in/Scripts/BS_PressReleaseDisplay.aspx?prid=55473" TargetMode="External"/><Relationship Id="rId53" Type="http://schemas.openxmlformats.org/officeDocument/2006/relationships/hyperlink" Target="https://rbidocs.rbi.org.in/rdocs/content/pdfs/NOTI72FCCD261023_AN.pdf" TargetMode="External"/><Relationship Id="rId58" Type="http://schemas.openxmlformats.org/officeDocument/2006/relationships/hyperlink" Target="https://www.rbi.org.in/Scripts/NotificationUser.aspx?Id=12555&amp;Mode=0" TargetMode="External"/><Relationship Id="rId66" Type="http://schemas.openxmlformats.org/officeDocument/2006/relationships/hyperlink" Target="https://www.rbi.org.in/Scripts/NotificationUser.aspx?Id=12560&amp;Mode=0" TargetMode="External"/><Relationship Id="rId74" Type="http://schemas.openxmlformats.org/officeDocument/2006/relationships/hyperlink" Target="https://www.rbi.org.in/scripts/FS_Notification.aspx?Id=12341&amp;fn=9&amp;Mode=0" TargetMode="External"/><Relationship Id="rId79" Type="http://schemas.openxmlformats.org/officeDocument/2006/relationships/hyperlink" Target="https://www.rbi.org.in/Scripts/BS_PressReleaseDisplay.aspx?prid=56503" TargetMode="External"/><Relationship Id="rId5" Type="http://schemas.openxmlformats.org/officeDocument/2006/relationships/hyperlink" Target="https://rbi.org.in/Scripts/BS_ViewMasCirculardetails.aspx?id=12288" TargetMode="External"/><Relationship Id="rId61" Type="http://schemas.openxmlformats.org/officeDocument/2006/relationships/hyperlink" Target="https://www.rbi.org.in/Scripts/NotificationUser.aspx?Id=12556&amp;Mode=0" TargetMode="External"/><Relationship Id="rId82" Type="http://schemas.openxmlformats.org/officeDocument/2006/relationships/hyperlink" Target="https://www.rbi.org.in/Scripts/NotificationUser.aspx?Id=12527&amp;Mode=0" TargetMode="External"/><Relationship Id="rId19" Type="http://schemas.openxmlformats.org/officeDocument/2006/relationships/hyperlink" Target="https://www.rbi.org.in/Scripts/NotificationUser.aspx?Id=12526&amp;Mode=0" TargetMode="External"/><Relationship Id="rId4" Type="http://schemas.openxmlformats.org/officeDocument/2006/relationships/webSettings" Target="webSettings.xml"/><Relationship Id="rId9" Type="http://schemas.openxmlformats.org/officeDocument/2006/relationships/hyperlink" Target="https://www.rbi.org.in/Scripts/NotificationUser.aspx?Id=12527&amp;Mode=0" TargetMode="External"/><Relationship Id="rId14" Type="http://schemas.openxmlformats.org/officeDocument/2006/relationships/hyperlink" Target="https://rbi.org.in/Scripts/BS_ViewMasDirections.aspx?id=12030" TargetMode="External"/><Relationship Id="rId22" Type="http://schemas.openxmlformats.org/officeDocument/2006/relationships/hyperlink" Target="https://www.rbi.org.in/Scripts/NotificationUser.aspx?Id=12533&amp;Mode=0" TargetMode="External"/><Relationship Id="rId27" Type="http://schemas.openxmlformats.org/officeDocument/2006/relationships/hyperlink" Target="https://www.rbi.org.in/Scripts/NotificationUser.aspx?Id=8968&amp;Mode=0" TargetMode="External"/><Relationship Id="rId30" Type="http://schemas.openxmlformats.org/officeDocument/2006/relationships/hyperlink" Target="https://www.rbi.org.in/Scripts/NotificationUser.aspx?Id=12537&amp;Mode=0" TargetMode="External"/><Relationship Id="rId35" Type="http://schemas.openxmlformats.org/officeDocument/2006/relationships/hyperlink" Target="https://www.rbi.org.in/Scripts/NotificationUser.aspx?Id=12539&amp;Mode=0" TargetMode="External"/><Relationship Id="rId43" Type="http://schemas.openxmlformats.org/officeDocument/2006/relationships/hyperlink" Target="https://www.rbi.org.in/Scripts/BS_ViewMasDirections.aspx?id=11566" TargetMode="External"/><Relationship Id="rId48" Type="http://schemas.openxmlformats.org/officeDocument/2006/relationships/hyperlink" Target="https://rbidocs.rbi.org.in/rdocs/content/pdfs/73NT26102023_AN1.pdf" TargetMode="External"/><Relationship Id="rId56" Type="http://schemas.openxmlformats.org/officeDocument/2006/relationships/hyperlink" Target="https://rbi.org.in/Scripts/BS_ViewMasDirections.aspx?id=10394" TargetMode="External"/><Relationship Id="rId64" Type="http://schemas.openxmlformats.org/officeDocument/2006/relationships/hyperlink" Target="https://www.rbi.org.in/Scripts/NotificationUser.aspx?Id=12559&amp;Mode=0" TargetMode="External"/><Relationship Id="rId69" Type="http://schemas.openxmlformats.org/officeDocument/2006/relationships/hyperlink" Target="https://www.rbi.org.in/Scripts/NotificationUser.aspx?Id=12567&amp;Mode=0" TargetMode="External"/><Relationship Id="rId77" Type="http://schemas.openxmlformats.org/officeDocument/2006/relationships/hyperlink" Target="https://www.rbi.org.in/Scripts/NotificationUser.aspx?Id=12572&amp;Mode=0" TargetMode="External"/><Relationship Id="rId8" Type="http://schemas.openxmlformats.org/officeDocument/2006/relationships/hyperlink" Target="https://www.rbi.org.in/Scripts/NotificationUser.aspx?Id=12527&amp;Mode=0" TargetMode="External"/><Relationship Id="rId51" Type="http://schemas.openxmlformats.org/officeDocument/2006/relationships/hyperlink" Target="https://www.rbi.org.in/Scripts/BS_PressReleaseDisplay.aspx?prid=55473" TargetMode="External"/><Relationship Id="rId72" Type="http://schemas.openxmlformats.org/officeDocument/2006/relationships/hyperlink" Target="https://www.rbi.org.in/Scripts/NotificationUser.aspx?Id=12567&amp;Mode=0" TargetMode="External"/><Relationship Id="rId80" Type="http://schemas.openxmlformats.org/officeDocument/2006/relationships/hyperlink" Target="https://www.rbi.org.in/Scripts/NotificationUser.aspx?Id=12584&amp;Mode=0"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rbi.org.in/Scripts/BS_ViewMasDirections.aspx?id=10585" TargetMode="External"/><Relationship Id="rId17" Type="http://schemas.openxmlformats.org/officeDocument/2006/relationships/hyperlink" Target="https://www.rbi.org.in/Scripts/BS_PressReleaseDisplay.aspx?prid=56174" TargetMode="External"/><Relationship Id="rId25" Type="http://schemas.openxmlformats.org/officeDocument/2006/relationships/hyperlink" Target="https://pmvishwakarma.gov.in/FileHandling/ViewFile/MiscFiles%5CPM%20Vishwakarma-Guidelines.pdf" TargetMode="External"/><Relationship Id="rId33" Type="http://schemas.openxmlformats.org/officeDocument/2006/relationships/hyperlink" Target="https://www.rbi.org.in/Scripts/NotificationUser.aspx?Id=12538&amp;Mode=0" TargetMode="External"/><Relationship Id="rId38" Type="http://schemas.openxmlformats.org/officeDocument/2006/relationships/hyperlink" Target="https://www.rbi.org.in/Scripts/BS_PressReleaseDisplay.aspx?prid=56503" TargetMode="External"/><Relationship Id="rId46" Type="http://schemas.openxmlformats.org/officeDocument/2006/relationships/hyperlink" Target="https://rbi.org.in/Scripts/BS_PressReleaseDisplay.aspx?prid=55472" TargetMode="External"/><Relationship Id="rId59" Type="http://schemas.openxmlformats.org/officeDocument/2006/relationships/hyperlink" Target="https://www.rbi.org.in/Scripts/BS_ViewMasDirections.aspx?id=10296" TargetMode="External"/><Relationship Id="rId67" Type="http://schemas.openxmlformats.org/officeDocument/2006/relationships/hyperlink" Target="https://www.rbi.org.in/Scripts/BS_PressReleaseDisplay.aspx?prid=56501" TargetMode="External"/><Relationship Id="rId20" Type="http://schemas.openxmlformats.org/officeDocument/2006/relationships/hyperlink" Target="https://www.rbi.org.in/Scripts/BS_PressReleaseDisplay.aspx?prid=56336" TargetMode="External"/><Relationship Id="rId41" Type="http://schemas.openxmlformats.org/officeDocument/2006/relationships/hyperlink" Target="https://www.rbi.org.in/Scripts/BS_ViewMasDirections.aspx?id=11566" TargetMode="External"/><Relationship Id="rId54" Type="http://schemas.openxmlformats.org/officeDocument/2006/relationships/hyperlink" Target="https://www.rbi.org.in/Scripts/NotificationUser.aspx?Id=12554&amp;Mode=0" TargetMode="External"/><Relationship Id="rId62" Type="http://schemas.openxmlformats.org/officeDocument/2006/relationships/hyperlink" Target="https://www.rbi.org.in/Scripts/NotificationUser.aspx?Id=12375&amp;Mode=0" TargetMode="External"/><Relationship Id="rId70" Type="http://schemas.openxmlformats.org/officeDocument/2006/relationships/hyperlink" Target="https://www.rbi.org.in/Scripts/NotificationUser.aspx?Id=12567&amp;Mode=0" TargetMode="External"/><Relationship Id="rId75" Type="http://schemas.openxmlformats.org/officeDocument/2006/relationships/hyperlink" Target="https://www.rbi.org.in/Scripts/BS_PressReleaseDisplay.aspx?prid=56889" TargetMode="External"/><Relationship Id="rId83" Type="http://schemas.openxmlformats.org/officeDocument/2006/relationships/hyperlink" Target="https://www.rbi.org.in/Scripts/FAQView.aspx?Id=162" TargetMode="External"/><Relationship Id="rId1" Type="http://schemas.openxmlformats.org/officeDocument/2006/relationships/numbering" Target="numbering.xml"/><Relationship Id="rId6" Type="http://schemas.openxmlformats.org/officeDocument/2006/relationships/hyperlink" Target="https://www.rbi.org.in/Scripts/NotificationUser.aspx?Id=12525&amp;Mode=0" TargetMode="External"/><Relationship Id="rId15" Type="http://schemas.openxmlformats.org/officeDocument/2006/relationships/hyperlink" Target="https://www.rbi.org.in/Scripts/NotificationUser.aspx?Id=12529&amp;Mode=0" TargetMode="External"/><Relationship Id="rId23" Type="http://schemas.openxmlformats.org/officeDocument/2006/relationships/hyperlink" Target="https://www.rbi.org.in/Scripts/NotificationUser.aspx?Id=12535&amp;Mode=0" TargetMode="External"/><Relationship Id="rId28" Type="http://schemas.openxmlformats.org/officeDocument/2006/relationships/hyperlink" Target="https://rbidocs.rbi.org.in/rdocs/content/pdfs/CommercialDQI20092023_AN1.pdf" TargetMode="External"/><Relationship Id="rId36" Type="http://schemas.openxmlformats.org/officeDocument/2006/relationships/hyperlink" Target="https://www.rbi.org.in/Scripts/NotificationUser.aspx?Id=9307&amp;Mode=0" TargetMode="External"/><Relationship Id="rId49" Type="http://schemas.openxmlformats.org/officeDocument/2006/relationships/hyperlink" Target="https://www.rbi.org.in/Scripts/NotificationUser.aspx?Id=12553&amp;Mode=0" TargetMode="External"/><Relationship Id="rId57" Type="http://schemas.openxmlformats.org/officeDocument/2006/relationships/hyperlink" Target="https://www.rbi.org.in/Scripts/NotificationUser.aspx?Id=12555&amp;Mode=0" TargetMode="External"/><Relationship Id="rId10" Type="http://schemas.openxmlformats.org/officeDocument/2006/relationships/hyperlink" Target="https://www.rbi.org.in/Scripts/NotificationUser.aspx?Id=12529&amp;Mode=0" TargetMode="External"/><Relationship Id="rId31" Type="http://schemas.openxmlformats.org/officeDocument/2006/relationships/hyperlink" Target="https://www.rbi.org.in/Scripts/NotificationUser.aspx?Id=12537&amp;Mode=0" TargetMode="External"/><Relationship Id="rId44" Type="http://schemas.openxmlformats.org/officeDocument/2006/relationships/hyperlink" Target="https://www.rbi.org.in/Scripts/NotificationUser.aspx?Id=12549&amp;Mode=0" TargetMode="External"/><Relationship Id="rId52" Type="http://schemas.openxmlformats.org/officeDocument/2006/relationships/hyperlink" Target="https://www.rbi.org.in/Scripts/BS_PressReleaseDisplay.aspx?prid=55472" TargetMode="External"/><Relationship Id="rId60" Type="http://schemas.openxmlformats.org/officeDocument/2006/relationships/hyperlink" Target="https://www.rbi.org.in/Scripts/NotificationUser.aspx?Id=12556&amp;Mode=0" TargetMode="External"/><Relationship Id="rId65" Type="http://schemas.openxmlformats.org/officeDocument/2006/relationships/hyperlink" Target="https://www.rbi.org.in/Scripts/NotificationUser.aspx?Id=12560&amp;Mode=0" TargetMode="External"/><Relationship Id="rId73" Type="http://schemas.openxmlformats.org/officeDocument/2006/relationships/hyperlink" Target="https://www.rbi.org.in/Scripts/NotificationUser.aspx?Id=12567&amp;Mode=0" TargetMode="External"/><Relationship Id="rId78" Type="http://schemas.openxmlformats.org/officeDocument/2006/relationships/hyperlink" Target="https://rbi.org.in/scripts/FS_Notification.aspx?Id=12009&amp;fn=9&amp;Mode=0" TargetMode="External"/><Relationship Id="rId81" Type="http://schemas.openxmlformats.org/officeDocument/2006/relationships/hyperlink" Target="https://www.rbi.org.in/Scripts/NotificationUser.aspx?Id=12584&amp;Mode=0" TargetMode="Externa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34</Pages>
  <Words>10498</Words>
  <Characters>59841</Characters>
  <Application>Microsoft Office Word</Application>
  <DocSecurity>0</DocSecurity>
  <Lines>498</Lines>
  <Paragraphs>140</Paragraphs>
  <ScaleCrop>false</ScaleCrop>
  <Company/>
  <LinksUpToDate>false</LinksUpToDate>
  <CharactersWithSpaces>70199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Yuvanedhi Kumarasamy</dc:creator>
  <cp:keywords/>
  <dc:description/>
  <cp:lastModifiedBy>Yuvanedhi Kumarasamy</cp:lastModifiedBy>
  <cp:revision>23</cp:revision>
  <dcterms:created xsi:type="dcterms:W3CDTF">2024-01-19T10:53:00Z</dcterms:created>
  <dcterms:modified xsi:type="dcterms:W3CDTF">2024-01-19T11:30:00Z</dcterms:modified>
</cp:coreProperties>
</file>